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BA" w:rsidRPr="009527BA" w:rsidRDefault="009527BA" w:rsidP="009527BA">
      <w:pPr>
        <w:spacing w:after="200" w:line="276" w:lineRule="auto"/>
        <w:jc w:val="center"/>
        <w:rPr>
          <w:rFonts w:ascii="Arial Narrow" w:eastAsia="Calibri" w:hAnsi="Arial Narrow"/>
          <w:sz w:val="20"/>
          <w:szCs w:val="20"/>
        </w:rPr>
      </w:pPr>
      <w:r w:rsidRPr="009527BA">
        <w:rPr>
          <w:rFonts w:ascii="Arial Narrow" w:eastAsia="Calibri" w:hAnsi="Arial Narrow"/>
          <w:b/>
          <w:sz w:val="20"/>
          <w:szCs w:val="20"/>
        </w:rPr>
        <w:t>Assessment Report Feedback 2012</w:t>
      </w:r>
    </w:p>
    <w:p w:rsidR="009527BA" w:rsidRPr="009527BA" w:rsidRDefault="009527BA" w:rsidP="009527BA">
      <w:pPr>
        <w:spacing w:after="200" w:line="276" w:lineRule="auto"/>
        <w:jc w:val="center"/>
        <w:rPr>
          <w:rFonts w:ascii="Arial Narrow" w:eastAsia="Calibri" w:hAnsi="Arial Narrow"/>
          <w:b/>
          <w:sz w:val="20"/>
          <w:szCs w:val="20"/>
        </w:rPr>
      </w:pPr>
      <w:r>
        <w:rPr>
          <w:rFonts w:ascii="Arial Narrow" w:eastAsia="Calibri" w:hAnsi="Arial Narrow"/>
          <w:b/>
          <w:sz w:val="20"/>
          <w:szCs w:val="20"/>
        </w:rPr>
        <w:t>For Purchasing</w:t>
      </w:r>
      <w:bookmarkStart w:id="0" w:name="_GoBack"/>
      <w:bookmarkEnd w:id="0"/>
      <w:r w:rsidRPr="009527BA">
        <w:rPr>
          <w:rFonts w:ascii="Arial Narrow" w:eastAsia="Calibri" w:hAnsi="Arial Narrow"/>
          <w:b/>
          <w:sz w:val="20"/>
          <w:szCs w:val="20"/>
        </w:rPr>
        <w:t xml:space="preserve"> Department  </w:t>
      </w: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r w:rsidRPr="009527BA">
        <w:rPr>
          <w:rFonts w:ascii="Arial Narrow" w:eastAsia="Calibri" w:hAnsi="Arial Narrow" w:cs="Calibri"/>
          <w:color w:val="1F497D"/>
          <w:sz w:val="20"/>
          <w:szCs w:val="20"/>
        </w:rPr>
        <w:t xml:space="preserve">This Assessment Report is reviewed and fully approved as submitted. The Committee decided to </w:t>
      </w:r>
      <w:r w:rsidRPr="009527BA">
        <w:rPr>
          <w:rFonts w:ascii="Arial Narrow" w:eastAsia="Calibri" w:hAnsi="Arial Narrow" w:cs="Calibri"/>
          <w:i/>
          <w:color w:val="1F497D"/>
          <w:sz w:val="20"/>
          <w:szCs w:val="20"/>
        </w:rPr>
        <w:t>not</w:t>
      </w:r>
      <w:r w:rsidRPr="009527BA">
        <w:rPr>
          <w:rFonts w:ascii="Arial Narrow" w:eastAsia="Calibri" w:hAnsi="Arial Narrow" w:cs="Calibri"/>
          <w:color w:val="1F497D"/>
          <w:sz w:val="20"/>
          <w:szCs w:val="20"/>
        </w:rPr>
        <w:t xml:space="preserve"> use the “SS,” “S,” “O,” “OO” scoring approach this year. The checklist and comments below are intended to make the evaluation process a little more transparent. </w:t>
      </w: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r w:rsidRPr="009527BA">
        <w:rPr>
          <w:rFonts w:ascii="Arial Narrow" w:eastAsia="Calibri" w:hAnsi="Arial Narrow" w:cs="Calibri"/>
          <w:color w:val="1F497D"/>
          <w:sz w:val="20"/>
          <w:szCs w:val="20"/>
        </w:rPr>
        <w:t>Your Report will be posted, without committee comments, to the NMU AQIP website under “Assessment,”  “Service Unit Plans/</w:t>
      </w:r>
      <w:proofErr w:type="spellStart"/>
      <w:r w:rsidRPr="009527BA">
        <w:rPr>
          <w:rFonts w:ascii="Arial Narrow" w:eastAsia="Calibri" w:hAnsi="Arial Narrow" w:cs="Calibri"/>
          <w:color w:val="1F497D"/>
          <w:sz w:val="20"/>
          <w:szCs w:val="20"/>
        </w:rPr>
        <w:t>Rpts</w:t>
      </w:r>
      <w:proofErr w:type="spellEnd"/>
      <w:r w:rsidRPr="009527BA">
        <w:rPr>
          <w:rFonts w:ascii="Arial Narrow" w:eastAsia="Calibri" w:hAnsi="Arial Narrow" w:cs="Calibri"/>
          <w:color w:val="1F497D"/>
          <w:sz w:val="20"/>
          <w:szCs w:val="20"/>
        </w:rPr>
        <w:t>”.  The committee appreciates your efforts at continuous improvement.</w:t>
      </w: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i/>
          <w:color w:val="1F497D"/>
          <w:sz w:val="20"/>
          <w:szCs w:val="20"/>
        </w:rPr>
      </w:pPr>
      <w:r w:rsidRPr="009527BA">
        <w:rPr>
          <w:rFonts w:ascii="Arial Narrow" w:eastAsia="Calibri" w:hAnsi="Arial Narrow" w:cs="Calibri"/>
          <w:i/>
          <w:color w:val="1F497D"/>
          <w:sz w:val="20"/>
          <w:szCs w:val="20"/>
        </w:rPr>
        <w:t>Service Assessment Committee</w:t>
      </w:r>
    </w:p>
    <w:p w:rsidR="009527BA" w:rsidRPr="009527BA" w:rsidRDefault="009527BA" w:rsidP="009527BA">
      <w:pPr>
        <w:rPr>
          <w:rFonts w:ascii="Arial Narrow" w:eastAsia="Calibri" w:hAnsi="Arial Narrow" w:cs="Calibri"/>
          <w:color w:val="FF0000"/>
          <w:sz w:val="20"/>
          <w:szCs w:val="20"/>
        </w:rPr>
      </w:pP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FF0000"/>
          <w:sz w:val="20"/>
          <w:szCs w:val="20"/>
        </w:rPr>
      </w:pPr>
      <w:r w:rsidRPr="009527BA">
        <w:rPr>
          <w:rFonts w:ascii="Arial Narrow" w:eastAsia="Calibri" w:hAnsi="Arial Narrow" w:cs="Calibri"/>
          <w:color w:val="1F497D"/>
          <w:sz w:val="20"/>
          <w:szCs w:val="20"/>
        </w:rPr>
        <w:t xml:space="preserve">This Assessment Report is reviewed and accepted.  The Committee decided to </w:t>
      </w:r>
      <w:r w:rsidRPr="009527BA">
        <w:rPr>
          <w:rFonts w:ascii="Arial Narrow" w:eastAsia="Calibri" w:hAnsi="Arial Narrow" w:cs="Calibri"/>
          <w:i/>
          <w:color w:val="1F497D"/>
          <w:sz w:val="20"/>
          <w:szCs w:val="20"/>
        </w:rPr>
        <w:t>not</w:t>
      </w:r>
      <w:r w:rsidRPr="009527BA">
        <w:rPr>
          <w:rFonts w:ascii="Arial Narrow" w:eastAsia="Calibri" w:hAnsi="Arial Narrow" w:cs="Calibri"/>
          <w:color w:val="1F497D"/>
          <w:sz w:val="20"/>
          <w:szCs w:val="20"/>
        </w:rPr>
        <w:t xml:space="preserve"> use the “SS,” “S,” “O,” “OO” scoring approach this year. The checklist and comments below are intended to make the evaluation process a little more transparent. The checklist was derived from the Template Instructions document posted in both www.nmu.edu/aqip and the SHARE website.  </w:t>
      </w:r>
      <w:r w:rsidRPr="009527BA">
        <w:rPr>
          <w:rFonts w:ascii="Arial Narrow" w:eastAsia="Calibri" w:hAnsi="Arial Narrow" w:cs="Calibri"/>
          <w:color w:val="FF0000"/>
          <w:sz w:val="20"/>
          <w:szCs w:val="20"/>
        </w:rPr>
        <w:t xml:space="preserve">The Committee sees a few items that could be improved in future reports.  They do not warrant revision this year, but please read them now and before filling out next year’s report. </w:t>
      </w: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r w:rsidRPr="009527BA">
        <w:rPr>
          <w:rFonts w:ascii="Arial Narrow" w:eastAsia="Calibri" w:hAnsi="Arial Narrow" w:cs="Calibri"/>
          <w:color w:val="1F497D"/>
          <w:sz w:val="20"/>
          <w:szCs w:val="20"/>
        </w:rPr>
        <w:t>Your Report will be posted, as submitted and without committee comments, to the NMU AQIP website under “Assessment,”  “Service Unit Plans/</w:t>
      </w:r>
      <w:proofErr w:type="spellStart"/>
      <w:r w:rsidRPr="009527BA">
        <w:rPr>
          <w:rFonts w:ascii="Arial Narrow" w:eastAsia="Calibri" w:hAnsi="Arial Narrow" w:cs="Calibri"/>
          <w:color w:val="1F497D"/>
          <w:sz w:val="20"/>
          <w:szCs w:val="20"/>
        </w:rPr>
        <w:t>Rpts</w:t>
      </w:r>
      <w:proofErr w:type="spellEnd"/>
      <w:r w:rsidRPr="009527BA">
        <w:rPr>
          <w:rFonts w:ascii="Arial Narrow" w:eastAsia="Calibri" w:hAnsi="Arial Narrow" w:cs="Calibri"/>
          <w:color w:val="1F497D"/>
          <w:sz w:val="20"/>
          <w:szCs w:val="20"/>
        </w:rPr>
        <w:t>.”  The committee appreciates your efforts at continuous improvement.</w:t>
      </w: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color w:val="1F497D"/>
          <w:sz w:val="20"/>
          <w:szCs w:val="20"/>
        </w:rPr>
      </w:pPr>
    </w:p>
    <w:p w:rsidR="009527BA" w:rsidRPr="009527BA" w:rsidRDefault="009527BA" w:rsidP="009527BA">
      <w:pPr>
        <w:pBdr>
          <w:top w:val="single" w:sz="4" w:space="1" w:color="1F497D" w:shadow="1"/>
          <w:left w:val="single" w:sz="4" w:space="4" w:color="1F497D" w:shadow="1"/>
          <w:bottom w:val="single" w:sz="4" w:space="1" w:color="1F497D" w:shadow="1"/>
          <w:right w:val="single" w:sz="4" w:space="4" w:color="1F497D" w:shadow="1"/>
        </w:pBdr>
        <w:rPr>
          <w:rFonts w:ascii="Arial Narrow" w:eastAsia="Calibri" w:hAnsi="Arial Narrow" w:cs="Calibri"/>
          <w:i/>
          <w:color w:val="1F497D"/>
          <w:sz w:val="20"/>
          <w:szCs w:val="20"/>
        </w:rPr>
      </w:pPr>
      <w:r w:rsidRPr="009527BA">
        <w:rPr>
          <w:rFonts w:ascii="Arial Narrow" w:eastAsia="Calibri" w:hAnsi="Arial Narrow" w:cs="Calibri"/>
          <w:i/>
          <w:color w:val="1F497D"/>
          <w:sz w:val="20"/>
          <w:szCs w:val="20"/>
        </w:rPr>
        <w:t>Service Assessment Committee</w:t>
      </w:r>
    </w:p>
    <w:p w:rsidR="009527BA" w:rsidRPr="009527BA" w:rsidRDefault="009527BA" w:rsidP="009527BA">
      <w:pPr>
        <w:rPr>
          <w:rFonts w:ascii="Arial Narrow" w:eastAsia="Calibri" w:hAnsi="Arial Narrow" w:cs="Calibri"/>
          <w:color w:val="FF0000"/>
          <w:sz w:val="20"/>
          <w:szCs w:val="20"/>
        </w:rPr>
      </w:pPr>
    </w:p>
    <w:p w:rsidR="009527BA" w:rsidRPr="009527BA" w:rsidRDefault="009527BA" w:rsidP="009527BA">
      <w:pPr>
        <w:rPr>
          <w:rFonts w:ascii="Arial Narrow" w:eastAsia="Calibri" w:hAnsi="Arial Narrow" w:cs="Calibri"/>
          <w:color w:val="FF0000"/>
          <w:sz w:val="20"/>
          <w:szCs w:val="20"/>
        </w:rPr>
      </w:pPr>
    </w:p>
    <w:p w:rsidR="009527BA" w:rsidRPr="009527BA" w:rsidRDefault="009527BA" w:rsidP="009527BA">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9527BA">
        <w:rPr>
          <w:rFonts w:ascii="Arial Narrow" w:eastAsia="Calibri" w:hAnsi="Arial Narrow" w:cs="Calibri"/>
          <w:color w:val="FF0000"/>
          <w:sz w:val="20"/>
          <w:szCs w:val="20"/>
        </w:rPr>
        <w:t xml:space="preserve">This Assessment Report is reviewed and requires some revisions before it can be approved.  </w:t>
      </w:r>
      <w:r w:rsidRPr="009527BA">
        <w:rPr>
          <w:rFonts w:ascii="Arial Narrow" w:eastAsia="Calibri" w:hAnsi="Arial Narrow" w:cs="Calibri"/>
          <w:b/>
          <w:color w:val="FF0000"/>
          <w:sz w:val="20"/>
          <w:szCs w:val="20"/>
        </w:rPr>
        <w:t xml:space="preserve">Please submit a revised Report by </w:t>
      </w:r>
      <w:proofErr w:type="spellStart"/>
      <w:r w:rsidRPr="009527BA">
        <w:rPr>
          <w:rFonts w:ascii="Arial Narrow" w:eastAsia="Calibri" w:hAnsi="Arial Narrow" w:cs="Calibri"/>
          <w:b/>
          <w:color w:val="FF0000"/>
          <w:sz w:val="20"/>
          <w:szCs w:val="20"/>
        </w:rPr>
        <w:t>xxxxxxx</w:t>
      </w:r>
      <w:proofErr w:type="spellEnd"/>
      <w:r w:rsidRPr="009527BA">
        <w:rPr>
          <w:rFonts w:ascii="Arial Narrow" w:eastAsia="Calibri" w:hAnsi="Arial Narrow" w:cs="Calibri"/>
          <w:color w:val="FF0000"/>
          <w:sz w:val="20"/>
          <w:szCs w:val="20"/>
        </w:rPr>
        <w:t xml:space="preserve"> [</w:t>
      </w:r>
      <w:r w:rsidRPr="009527BA">
        <w:rPr>
          <w:rFonts w:ascii="Arial Narrow" w:eastAsia="Calibri" w:hAnsi="Arial Narrow" w:cs="Calibri"/>
          <w:i/>
          <w:color w:val="FF0000"/>
          <w:sz w:val="20"/>
          <w:szCs w:val="20"/>
        </w:rPr>
        <w:t xml:space="preserve">Monday after 2 weeks into the </w:t>
      </w:r>
      <w:proofErr w:type="gramStart"/>
      <w:r w:rsidRPr="009527BA">
        <w:rPr>
          <w:rFonts w:ascii="Arial Narrow" w:eastAsia="Calibri" w:hAnsi="Arial Narrow" w:cs="Calibri"/>
          <w:i/>
          <w:color w:val="FF0000"/>
          <w:sz w:val="20"/>
          <w:szCs w:val="20"/>
        </w:rPr>
        <w:t>future</w:t>
      </w:r>
      <w:r w:rsidRPr="009527BA">
        <w:rPr>
          <w:rFonts w:ascii="Arial Narrow" w:eastAsia="Calibri" w:hAnsi="Arial Narrow" w:cs="Calibri"/>
          <w:color w:val="FF0000"/>
          <w:sz w:val="20"/>
          <w:szCs w:val="20"/>
        </w:rPr>
        <w:t xml:space="preserve"> ]</w:t>
      </w:r>
      <w:proofErr w:type="gramEnd"/>
      <w:r w:rsidRPr="009527BA">
        <w:rPr>
          <w:rFonts w:ascii="Arial Narrow" w:eastAsia="Calibri" w:hAnsi="Arial Narrow" w:cs="Calibri"/>
          <w:color w:val="FF0000"/>
          <w:sz w:val="20"/>
          <w:szCs w:val="20"/>
        </w:rPr>
        <w:t xml:space="preserve"> via the SHARE website using a separate dropbox labeled, “Resubmission of revised departmental files.”</w:t>
      </w:r>
    </w:p>
    <w:p w:rsidR="009527BA" w:rsidRPr="009527BA" w:rsidRDefault="009527BA" w:rsidP="009527BA">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9527BA" w:rsidRPr="009527BA" w:rsidRDefault="009527BA" w:rsidP="009527BA">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9527BA">
        <w:rPr>
          <w:rFonts w:ascii="Arial Narrow" w:eastAsia="Calibri" w:hAnsi="Arial Narrow" w:cs="Calibri"/>
          <w:color w:val="FF0000"/>
          <w:sz w:val="20"/>
          <w:szCs w:val="20"/>
        </w:rPr>
        <w:t xml:space="preserve">The Committee decided to </w:t>
      </w:r>
      <w:r w:rsidRPr="009527BA">
        <w:rPr>
          <w:rFonts w:ascii="Arial Narrow" w:eastAsia="Calibri" w:hAnsi="Arial Narrow" w:cs="Calibri"/>
          <w:i/>
          <w:color w:val="FF0000"/>
          <w:sz w:val="20"/>
          <w:szCs w:val="20"/>
        </w:rPr>
        <w:t>not</w:t>
      </w:r>
      <w:r w:rsidRPr="009527BA">
        <w:rPr>
          <w:rFonts w:ascii="Arial Narrow" w:eastAsia="Calibri" w:hAnsi="Arial Narrow" w:cs="Calibri"/>
          <w:color w:val="FF0000"/>
          <w:sz w:val="20"/>
          <w:szCs w:val="20"/>
        </w:rPr>
        <w:t xml:space="preserve"> use the “SS,” “S,” “O,” “OO” scoring approach this year. The checklist and comments below are intended to make the evaluation process a little more transparent. The checklist was derived from the Template Instructions document posted in both </w:t>
      </w:r>
      <w:hyperlink r:id="rId9" w:history="1">
        <w:r w:rsidRPr="009527BA">
          <w:rPr>
            <w:rFonts w:ascii="Arial Narrow" w:eastAsia="Calibri" w:hAnsi="Arial Narrow" w:cs="Calibri"/>
            <w:color w:val="0000FF"/>
            <w:sz w:val="20"/>
            <w:szCs w:val="20"/>
            <w:u w:val="single"/>
          </w:rPr>
          <w:t>www.nmu.edu/aqip</w:t>
        </w:r>
      </w:hyperlink>
      <w:r w:rsidRPr="009527BA">
        <w:rPr>
          <w:rFonts w:ascii="Arial Narrow" w:eastAsia="Calibri" w:hAnsi="Arial Narrow" w:cs="Calibri"/>
          <w:color w:val="FF0000"/>
          <w:sz w:val="20"/>
          <w:szCs w:val="20"/>
        </w:rPr>
        <w:t xml:space="preserve"> and the SHARE website.  Comments on this page are a brief analysis of strengths and opportunities; detailed comments are embedded within your report that follows. Please take them into account as you undertake revisions. If you have questions, a member of the committee will be happy to meet with you.</w:t>
      </w:r>
    </w:p>
    <w:p w:rsidR="009527BA" w:rsidRPr="009527BA" w:rsidRDefault="009527BA" w:rsidP="009527BA">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9527BA" w:rsidRPr="009527BA" w:rsidRDefault="009527BA" w:rsidP="009527BA">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i/>
          <w:color w:val="FF0000"/>
          <w:sz w:val="20"/>
          <w:szCs w:val="20"/>
        </w:rPr>
      </w:pPr>
      <w:r w:rsidRPr="009527BA">
        <w:rPr>
          <w:rFonts w:ascii="Arial Narrow" w:eastAsia="Calibri" w:hAnsi="Arial Narrow" w:cs="Calibri"/>
          <w:i/>
          <w:color w:val="FF0000"/>
          <w:sz w:val="20"/>
          <w:szCs w:val="20"/>
        </w:rPr>
        <w:t>Service Assessment Committee</w:t>
      </w:r>
    </w:p>
    <w:p w:rsidR="009527BA" w:rsidRPr="009527BA" w:rsidRDefault="009527BA" w:rsidP="009527BA">
      <w:pPr>
        <w:rPr>
          <w:rFonts w:ascii="Arial Narrow" w:eastAsia="Calibri" w:hAnsi="Arial Narrow" w:cs="Calibri"/>
          <w:color w:val="FF0000"/>
          <w:sz w:val="20"/>
          <w:szCs w:val="20"/>
        </w:rPr>
      </w:pPr>
    </w:p>
    <w:p w:rsidR="009527BA" w:rsidRPr="009527BA" w:rsidRDefault="009527BA" w:rsidP="009527BA">
      <w:pPr>
        <w:rPr>
          <w:rFonts w:ascii="Arial Narrow" w:eastAsia="Calibri" w:hAnsi="Arial Narrow"/>
          <w:sz w:val="20"/>
          <w:szCs w:val="20"/>
        </w:rPr>
      </w:pPr>
      <w:r w:rsidRPr="009527BA">
        <w:rPr>
          <w:rFonts w:ascii="Arial Narrow" w:eastAsia="Calibri" w:hAnsi="Arial Narrow"/>
          <w:sz w:val="20"/>
          <w:szCs w:val="20"/>
        </w:rPr>
        <w:t xml:space="preserve">Since the Objectives and Means of Assessment were evaluated when the Plan was submitted last year, they were not re-evaluated. However, the committee did re-read them in light of the reported results.  </w:t>
      </w:r>
    </w:p>
    <w:p w:rsidR="009527BA" w:rsidRPr="009527BA" w:rsidRDefault="009527BA" w:rsidP="009527BA">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9527BA" w:rsidRPr="009527BA" w:rsidTr="00551D07">
        <w:tc>
          <w:tcPr>
            <w:tcW w:w="5000" w:type="pct"/>
            <w:shd w:val="clear" w:color="auto" w:fill="D9D9D9" w:themeFill="background1" w:themeFillShade="D9"/>
          </w:tcPr>
          <w:p w:rsidR="009527BA" w:rsidRPr="009527BA" w:rsidRDefault="009527BA" w:rsidP="009527BA">
            <w:pPr>
              <w:rPr>
                <w:rFonts w:ascii="Arial Narrow" w:eastAsia="Calibri" w:hAnsi="Arial Narrow" w:cs="Calibri"/>
                <w:sz w:val="20"/>
                <w:szCs w:val="20"/>
              </w:rPr>
            </w:pPr>
            <w:r w:rsidRPr="009527BA">
              <w:rPr>
                <w:rFonts w:ascii="Arial Narrow" w:eastAsia="Calibri" w:hAnsi="Arial Narrow" w:cs="Calibri"/>
                <w:sz w:val="20"/>
                <w:szCs w:val="20"/>
              </w:rPr>
              <w:t>General Comments:</w:t>
            </w:r>
          </w:p>
        </w:tc>
      </w:tr>
      <w:tr w:rsidR="009527BA" w:rsidRPr="009527BA" w:rsidTr="00551D07">
        <w:tc>
          <w:tcPr>
            <w:tcW w:w="5000" w:type="pct"/>
          </w:tcPr>
          <w:p w:rsidR="009527BA" w:rsidRPr="009527BA" w:rsidRDefault="009527BA" w:rsidP="009527BA">
            <w:pPr>
              <w:rPr>
                <w:rFonts w:ascii="Arial Narrow" w:eastAsia="Calibri" w:hAnsi="Arial Narrow" w:cs="Calibri"/>
                <w:color w:val="FF0000"/>
                <w:sz w:val="20"/>
                <w:szCs w:val="20"/>
              </w:rPr>
            </w:pPr>
            <w:r w:rsidRPr="009527BA">
              <w:rPr>
                <w:rFonts w:ascii="Arial Narrow" w:eastAsia="Calibri" w:hAnsi="Arial Narrow" w:cs="Calibri"/>
                <w:color w:val="FF0000"/>
                <w:sz w:val="20"/>
                <w:szCs w:val="20"/>
              </w:rPr>
              <w:t>[Committee: delete this section if there is nothing more to report than the above paragraphs, but say a few specific good things.]</w:t>
            </w:r>
          </w:p>
        </w:tc>
      </w:tr>
    </w:tbl>
    <w:p w:rsidR="009527BA" w:rsidRPr="009527BA" w:rsidRDefault="009527BA" w:rsidP="009527BA">
      <w:pPr>
        <w:rPr>
          <w:rFonts w:ascii="Arial Narrow" w:eastAsia="Calibri" w:hAnsi="Arial Narrow"/>
          <w:sz w:val="20"/>
          <w:szCs w:val="20"/>
        </w:rPr>
      </w:pPr>
      <w:r w:rsidRPr="009527BA">
        <w:rPr>
          <w:rFonts w:ascii="Arial Narrow" w:eastAsia="Calibri" w:hAnsi="Arial Narrow"/>
          <w:b/>
          <w:sz w:val="20"/>
          <w:szCs w:val="20"/>
        </w:rPr>
        <w:tab/>
      </w:r>
      <w:r w:rsidRPr="009527BA">
        <w:rPr>
          <w:rFonts w:ascii="Arial Narrow" w:eastAsia="Calibri" w:hAnsi="Arial Narrow"/>
          <w:b/>
          <w:sz w:val="20"/>
          <w:szCs w:val="20"/>
        </w:rPr>
        <w:tab/>
      </w:r>
    </w:p>
    <w:tbl>
      <w:tblPr>
        <w:tblStyle w:val="TableGrid1"/>
        <w:tblW w:w="5088" w:type="pct"/>
        <w:tblInd w:w="-61" w:type="dxa"/>
        <w:tblCellMar>
          <w:left w:w="29" w:type="dxa"/>
          <w:right w:w="29" w:type="dxa"/>
        </w:tblCellMar>
        <w:tblLook w:val="04A0" w:firstRow="1" w:lastRow="0" w:firstColumn="1" w:lastColumn="0" w:noHBand="0" w:noVBand="1"/>
      </w:tblPr>
      <w:tblGrid>
        <w:gridCol w:w="8607"/>
        <w:gridCol w:w="782"/>
        <w:gridCol w:w="860"/>
        <w:gridCol w:w="800"/>
      </w:tblGrid>
      <w:tr w:rsidR="009527BA" w:rsidRPr="009527BA" w:rsidTr="00551D07">
        <w:trPr>
          <w:trHeight w:val="20"/>
        </w:trPr>
        <w:tc>
          <w:tcPr>
            <w:tcW w:w="3894" w:type="pct"/>
            <w:shd w:val="clear" w:color="auto" w:fill="D9D9D9" w:themeFill="background1" w:themeFillShade="D9"/>
          </w:tcPr>
          <w:p w:rsidR="009527BA" w:rsidRPr="009527BA" w:rsidRDefault="009527BA" w:rsidP="009527BA">
            <w:pPr>
              <w:tabs>
                <w:tab w:val="left" w:pos="360"/>
              </w:tabs>
              <w:ind w:left="540" w:hanging="540"/>
              <w:rPr>
                <w:rFonts w:ascii="Arial Narrow" w:eastAsia="Calibri" w:hAnsi="Arial Narrow"/>
                <w:sz w:val="20"/>
                <w:szCs w:val="20"/>
              </w:rPr>
            </w:pPr>
            <w:r w:rsidRPr="009527BA">
              <w:rPr>
                <w:rFonts w:ascii="Arial Narrow" w:eastAsia="Calibri" w:hAnsi="Arial Narrow"/>
                <w:b/>
                <w:sz w:val="20"/>
                <w:szCs w:val="20"/>
              </w:rPr>
              <w:t>Effective Summary of Data Collected meets the following criteria</w:t>
            </w:r>
          </w:p>
        </w:tc>
        <w:tc>
          <w:tcPr>
            <w:tcW w:w="35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#1</w:t>
            </w:r>
          </w:p>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Met?</w:t>
            </w:r>
          </w:p>
        </w:tc>
        <w:tc>
          <w:tcPr>
            <w:tcW w:w="389"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#2</w:t>
            </w:r>
          </w:p>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Met?</w:t>
            </w:r>
          </w:p>
        </w:tc>
        <w:tc>
          <w:tcPr>
            <w:tcW w:w="362"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#3 Met?</w:t>
            </w:r>
          </w:p>
        </w:tc>
      </w:tr>
      <w:tr w:rsidR="009527BA" w:rsidRPr="009527BA" w:rsidTr="00551D07">
        <w:trPr>
          <w:trHeight w:val="20"/>
        </w:trPr>
        <w:tc>
          <w:tcPr>
            <w:tcW w:w="3894" w:type="pct"/>
          </w:tcPr>
          <w:p w:rsidR="009527BA" w:rsidRPr="009527BA" w:rsidRDefault="009527BA" w:rsidP="009527BA">
            <w:pPr>
              <w:tabs>
                <w:tab w:val="left" w:pos="360"/>
              </w:tabs>
              <w:rPr>
                <w:rFonts w:ascii="Arial Narrow" w:eastAsia="Calibri" w:hAnsi="Arial Narrow"/>
                <w:sz w:val="20"/>
                <w:szCs w:val="20"/>
              </w:rPr>
            </w:pPr>
            <w:r w:rsidRPr="009527BA">
              <w:rPr>
                <w:rFonts w:ascii="Arial Narrow" w:eastAsia="Calibri" w:hAnsi="Arial Narrow"/>
                <w:sz w:val="20"/>
                <w:szCs w:val="20"/>
              </w:rPr>
              <w:t>Includes a narrative summary that states whether the objective was met. If details are attached in separate file, this should still contain a summary. (</w:t>
            </w:r>
            <w:r w:rsidRPr="009527BA">
              <w:rPr>
                <w:rFonts w:ascii="Arial Narrow" w:eastAsia="Calibri" w:hAnsi="Arial Narrow"/>
                <w:color w:val="FF0000"/>
                <w:sz w:val="20"/>
                <w:szCs w:val="20"/>
              </w:rPr>
              <w:t>Please start with one sentence to indicate whether or not the objectives were met, then go into the narrative)</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2"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tcPr>
          <w:p w:rsidR="009527BA" w:rsidRPr="009527BA" w:rsidRDefault="009527BA" w:rsidP="009527BA">
            <w:pPr>
              <w:tabs>
                <w:tab w:val="left" w:pos="360"/>
              </w:tabs>
              <w:ind w:left="151"/>
              <w:rPr>
                <w:rFonts w:ascii="Arial Narrow" w:eastAsia="Calibri" w:hAnsi="Arial Narrow"/>
                <w:sz w:val="20"/>
                <w:szCs w:val="20"/>
              </w:rPr>
            </w:pPr>
            <w:r w:rsidRPr="009527BA">
              <w:rPr>
                <w:rFonts w:ascii="Arial Narrow" w:eastAsia="Calibri" w:hAnsi="Arial Narrow" w:cs="font327"/>
                <w:sz w:val="20"/>
                <w:szCs w:val="20"/>
              </w:rPr>
              <w:t xml:space="preserve">For on-going </w:t>
            </w:r>
            <w:r w:rsidRPr="009527BA">
              <w:rPr>
                <w:rFonts w:ascii="Arial Narrow" w:eastAsia="Calibri" w:hAnsi="Arial Narrow"/>
                <w:sz w:val="20"/>
                <w:szCs w:val="20"/>
              </w:rPr>
              <w:t>measured goals</w:t>
            </w:r>
            <w:r w:rsidRPr="009527BA">
              <w:rPr>
                <w:rFonts w:ascii="Arial Narrow" w:eastAsia="Calibri" w:hAnsi="Arial Narrow" w:cs="font327"/>
                <w:sz w:val="20"/>
                <w:szCs w:val="20"/>
              </w:rPr>
              <w:t>, trend data for multiple year data are given, preferably in a row/column format.</w:t>
            </w:r>
            <w:r w:rsidRPr="009527BA">
              <w:rPr>
                <w:rFonts w:ascii="Arial Narrow" w:eastAsia="Calibri" w:hAnsi="Arial Narrow"/>
                <w:sz w:val="20"/>
                <w:szCs w:val="20"/>
              </w:rPr>
              <w:t xml:space="preserve"> </w:t>
            </w:r>
            <w:r w:rsidRPr="009527BA">
              <w:rPr>
                <w:rFonts w:ascii="Arial Narrow" w:eastAsia="Calibri" w:hAnsi="Arial Narrow" w:cs="font327"/>
                <w:sz w:val="20"/>
                <w:szCs w:val="20"/>
              </w:rPr>
              <w:t>If the data is complex, lengthy, or in chart format, a separate document (clearly labeled with unit name and title) was submitted</w:t>
            </w:r>
          </w:p>
        </w:tc>
        <w:tc>
          <w:tcPr>
            <w:tcW w:w="354" w:type="pct"/>
            <w:vMerge w:val="restart"/>
          </w:tcPr>
          <w:p w:rsidR="009527BA" w:rsidRPr="009527BA" w:rsidRDefault="009527BA" w:rsidP="009527BA">
            <w:pPr>
              <w:tabs>
                <w:tab w:val="left" w:pos="360"/>
              </w:tabs>
              <w:jc w:val="center"/>
              <w:rPr>
                <w:rFonts w:ascii="Arial Narrow" w:eastAsia="Calibri" w:hAnsi="Arial Narrow"/>
                <w:sz w:val="20"/>
                <w:szCs w:val="20"/>
              </w:rPr>
            </w:pPr>
          </w:p>
        </w:tc>
        <w:tc>
          <w:tcPr>
            <w:tcW w:w="389" w:type="pct"/>
            <w:vMerge w:val="restart"/>
          </w:tcPr>
          <w:p w:rsidR="009527BA" w:rsidRPr="009527BA" w:rsidRDefault="009527BA" w:rsidP="009527BA">
            <w:pPr>
              <w:tabs>
                <w:tab w:val="left" w:pos="360"/>
              </w:tabs>
              <w:jc w:val="center"/>
              <w:rPr>
                <w:rFonts w:ascii="Arial Narrow" w:eastAsia="Calibri" w:hAnsi="Arial Narrow"/>
                <w:sz w:val="20"/>
                <w:szCs w:val="20"/>
              </w:rPr>
            </w:pPr>
          </w:p>
        </w:tc>
        <w:tc>
          <w:tcPr>
            <w:tcW w:w="362" w:type="pct"/>
            <w:vMerge w:val="restar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tcPr>
          <w:p w:rsidR="009527BA" w:rsidRPr="009527BA" w:rsidRDefault="009527BA" w:rsidP="009527BA">
            <w:pPr>
              <w:tabs>
                <w:tab w:val="left" w:pos="360"/>
              </w:tabs>
              <w:ind w:left="151"/>
              <w:rPr>
                <w:rFonts w:ascii="Arial Narrow" w:eastAsia="Calibri" w:hAnsi="Arial Narrow"/>
                <w:sz w:val="20"/>
                <w:szCs w:val="20"/>
              </w:rPr>
            </w:pPr>
            <w:r w:rsidRPr="009527BA">
              <w:rPr>
                <w:rFonts w:ascii="Arial Narrow" w:eastAsia="Calibri" w:hAnsi="Arial Narrow"/>
                <w:sz w:val="20"/>
                <w:szCs w:val="20"/>
              </w:rPr>
              <w:t>For a measured goal, data is</w:t>
            </w:r>
            <w:r w:rsidRPr="009527BA">
              <w:rPr>
                <w:rFonts w:ascii="Arial Narrow" w:eastAsia="Calibri" w:hAnsi="Arial Narrow" w:cs="font327"/>
                <w:sz w:val="20"/>
                <w:szCs w:val="20"/>
              </w:rPr>
              <w:t xml:space="preserve"> summarized here.  If the data is complex, lengthy, or in chart format, submit a separate document (clearly labeled with unit name and title) </w:t>
            </w:r>
          </w:p>
        </w:tc>
        <w:tc>
          <w:tcPr>
            <w:tcW w:w="354" w:type="pct"/>
            <w:vMerge/>
          </w:tcPr>
          <w:p w:rsidR="009527BA" w:rsidRPr="009527BA" w:rsidRDefault="009527BA" w:rsidP="009527BA">
            <w:pPr>
              <w:tabs>
                <w:tab w:val="left" w:pos="360"/>
              </w:tabs>
              <w:jc w:val="center"/>
              <w:rPr>
                <w:rFonts w:ascii="Arial Narrow" w:eastAsia="Calibri" w:hAnsi="Arial Narrow"/>
                <w:sz w:val="20"/>
                <w:szCs w:val="20"/>
              </w:rPr>
            </w:pPr>
          </w:p>
        </w:tc>
        <w:tc>
          <w:tcPr>
            <w:tcW w:w="389" w:type="pct"/>
            <w:vMerge/>
          </w:tcPr>
          <w:p w:rsidR="009527BA" w:rsidRPr="009527BA" w:rsidRDefault="009527BA" w:rsidP="009527BA">
            <w:pPr>
              <w:tabs>
                <w:tab w:val="left" w:pos="360"/>
              </w:tabs>
              <w:jc w:val="center"/>
              <w:rPr>
                <w:rFonts w:ascii="Arial Narrow" w:eastAsia="Calibri" w:hAnsi="Arial Narrow"/>
                <w:sz w:val="20"/>
                <w:szCs w:val="20"/>
              </w:rPr>
            </w:pPr>
          </w:p>
        </w:tc>
        <w:tc>
          <w:tcPr>
            <w:tcW w:w="362" w:type="pct"/>
            <w:vMerge/>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tcPr>
          <w:p w:rsidR="009527BA" w:rsidRPr="009527BA" w:rsidRDefault="009527BA" w:rsidP="009527BA">
            <w:pPr>
              <w:tabs>
                <w:tab w:val="left" w:pos="360"/>
              </w:tabs>
              <w:ind w:left="151"/>
              <w:rPr>
                <w:rFonts w:ascii="Arial Narrow" w:eastAsia="Calibri" w:hAnsi="Arial Narrow"/>
                <w:sz w:val="20"/>
                <w:szCs w:val="20"/>
              </w:rPr>
            </w:pPr>
            <w:r w:rsidRPr="009527BA">
              <w:rPr>
                <w:rFonts w:ascii="Arial Narrow" w:eastAsia="Calibri" w:hAnsi="Arial Narrow"/>
                <w:sz w:val="20"/>
                <w:szCs w:val="20"/>
              </w:rPr>
              <w:t>For a process or product development or a study indicates, item by item, whether the planned steps were accomplished.  If not, briefly states why.  Submits copy of finished product (URL, report, policy, handbook) or URL to posting on website.</w:t>
            </w:r>
          </w:p>
        </w:tc>
        <w:tc>
          <w:tcPr>
            <w:tcW w:w="354" w:type="pct"/>
            <w:vMerge/>
          </w:tcPr>
          <w:p w:rsidR="009527BA" w:rsidRPr="009527BA" w:rsidRDefault="009527BA" w:rsidP="009527BA">
            <w:pPr>
              <w:tabs>
                <w:tab w:val="left" w:pos="360"/>
              </w:tabs>
              <w:jc w:val="center"/>
              <w:rPr>
                <w:rFonts w:ascii="Arial Narrow" w:eastAsia="Calibri" w:hAnsi="Arial Narrow"/>
                <w:sz w:val="20"/>
                <w:szCs w:val="20"/>
              </w:rPr>
            </w:pPr>
          </w:p>
        </w:tc>
        <w:tc>
          <w:tcPr>
            <w:tcW w:w="389" w:type="pct"/>
            <w:vMerge/>
          </w:tcPr>
          <w:p w:rsidR="009527BA" w:rsidRPr="009527BA" w:rsidRDefault="009527BA" w:rsidP="009527BA">
            <w:pPr>
              <w:tabs>
                <w:tab w:val="left" w:pos="360"/>
              </w:tabs>
              <w:jc w:val="center"/>
              <w:rPr>
                <w:rFonts w:ascii="Arial Narrow" w:eastAsia="Calibri" w:hAnsi="Arial Narrow"/>
                <w:sz w:val="20"/>
                <w:szCs w:val="20"/>
              </w:rPr>
            </w:pPr>
          </w:p>
        </w:tc>
        <w:tc>
          <w:tcPr>
            <w:tcW w:w="362" w:type="pct"/>
            <w:vMerge/>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tcPr>
          <w:p w:rsidR="009527BA" w:rsidRPr="009527BA" w:rsidRDefault="009527BA" w:rsidP="009527BA">
            <w:pPr>
              <w:tabs>
                <w:tab w:val="left" w:pos="360"/>
              </w:tabs>
              <w:ind w:left="151"/>
              <w:rPr>
                <w:rFonts w:ascii="Arial Narrow" w:eastAsia="Calibri" w:hAnsi="Arial Narrow"/>
                <w:sz w:val="20"/>
                <w:szCs w:val="20"/>
              </w:rPr>
            </w:pPr>
            <w:r w:rsidRPr="009527BA">
              <w:rPr>
                <w:rFonts w:ascii="Arial Narrow" w:eastAsia="Calibri" w:hAnsi="Arial Narrow"/>
                <w:sz w:val="20"/>
                <w:szCs w:val="20"/>
              </w:rPr>
              <w:t xml:space="preserve">For surveys, provide sample size, response rate/size, and distribution of answers for key items.  </w:t>
            </w:r>
          </w:p>
        </w:tc>
        <w:tc>
          <w:tcPr>
            <w:tcW w:w="354" w:type="pct"/>
            <w:vMerge/>
          </w:tcPr>
          <w:p w:rsidR="009527BA" w:rsidRPr="009527BA" w:rsidRDefault="009527BA" w:rsidP="009527BA">
            <w:pPr>
              <w:tabs>
                <w:tab w:val="left" w:pos="360"/>
              </w:tabs>
              <w:jc w:val="center"/>
              <w:rPr>
                <w:rFonts w:ascii="Arial Narrow" w:eastAsia="Calibri" w:hAnsi="Arial Narrow"/>
                <w:sz w:val="20"/>
                <w:szCs w:val="20"/>
              </w:rPr>
            </w:pPr>
          </w:p>
        </w:tc>
        <w:tc>
          <w:tcPr>
            <w:tcW w:w="389" w:type="pct"/>
            <w:vMerge/>
          </w:tcPr>
          <w:p w:rsidR="009527BA" w:rsidRPr="009527BA" w:rsidRDefault="009527BA" w:rsidP="009527BA">
            <w:pPr>
              <w:tabs>
                <w:tab w:val="left" w:pos="360"/>
              </w:tabs>
              <w:jc w:val="center"/>
              <w:rPr>
                <w:rFonts w:ascii="Arial Narrow" w:eastAsia="Calibri" w:hAnsi="Arial Narrow"/>
                <w:sz w:val="20"/>
                <w:szCs w:val="20"/>
              </w:rPr>
            </w:pPr>
          </w:p>
        </w:tc>
        <w:tc>
          <w:tcPr>
            <w:tcW w:w="362" w:type="pct"/>
            <w:vMerge/>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tcPr>
          <w:p w:rsidR="009527BA" w:rsidRPr="009527BA" w:rsidRDefault="009527BA" w:rsidP="009527BA">
            <w:pPr>
              <w:tabs>
                <w:tab w:val="left" w:pos="360"/>
              </w:tabs>
              <w:rPr>
                <w:rFonts w:ascii="Arial Narrow" w:eastAsia="Calibri" w:hAnsi="Arial Narrow"/>
                <w:sz w:val="20"/>
                <w:szCs w:val="20"/>
              </w:rPr>
            </w:pPr>
            <w:r w:rsidRPr="009527BA">
              <w:rPr>
                <w:rFonts w:ascii="Arial Narrow" w:eastAsia="Calibri" w:hAnsi="Arial Narrow"/>
                <w:sz w:val="20"/>
                <w:szCs w:val="20"/>
              </w:rPr>
              <w:t>Compares to peer institutions/programs or normed values, when applicable</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2"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4" w:type="pct"/>
            <w:shd w:val="clear" w:color="auto" w:fill="D9D9D9" w:themeFill="background1" w:themeFillShade="D9"/>
          </w:tcPr>
          <w:p w:rsidR="009527BA" w:rsidRPr="009527BA" w:rsidRDefault="009527BA" w:rsidP="009527BA">
            <w:pPr>
              <w:tabs>
                <w:tab w:val="left" w:pos="1440"/>
                <w:tab w:val="right" w:pos="7711"/>
              </w:tabs>
              <w:jc w:val="center"/>
              <w:rPr>
                <w:rFonts w:ascii="Arial Narrow" w:eastAsia="Calibri" w:hAnsi="Arial Narrow"/>
                <w:sz w:val="20"/>
                <w:szCs w:val="20"/>
              </w:rPr>
            </w:pPr>
            <w:r w:rsidRPr="009527BA">
              <w:rPr>
                <w:rFonts w:ascii="Arial Narrow" w:eastAsia="Calibri" w:hAnsi="Arial Narrow"/>
                <w:sz w:val="20"/>
                <w:szCs w:val="20"/>
              </w:rPr>
              <w:tab/>
            </w:r>
            <w:r w:rsidRPr="009527BA">
              <w:rPr>
                <w:rFonts w:ascii="Arial Narrow" w:eastAsia="Calibri" w:hAnsi="Arial Narrow"/>
                <w:sz w:val="20"/>
                <w:szCs w:val="20"/>
              </w:rPr>
              <w:tab/>
            </w:r>
            <w:r w:rsidRPr="009527BA">
              <w:rPr>
                <w:rFonts w:ascii="Arial Narrow" w:eastAsia="Calibri" w:hAnsi="Arial Narrow"/>
                <w:b/>
                <w:sz w:val="20"/>
                <w:szCs w:val="20"/>
              </w:rPr>
              <w:t>Rating (for committee discussion only)</w:t>
            </w:r>
            <w:r w:rsidRPr="009527BA">
              <w:rPr>
                <w:rFonts w:ascii="Arial Narrow" w:eastAsia="Calibri" w:hAnsi="Arial Narrow"/>
                <w:sz w:val="20"/>
                <w:szCs w:val="20"/>
              </w:rPr>
              <w:t xml:space="preserve">:      </w:t>
            </w:r>
          </w:p>
        </w:tc>
        <w:tc>
          <w:tcPr>
            <w:tcW w:w="35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c>
          <w:tcPr>
            <w:tcW w:w="389"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c>
          <w:tcPr>
            <w:tcW w:w="362"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r>
    </w:tbl>
    <w:p w:rsidR="009527BA" w:rsidRPr="009527BA" w:rsidRDefault="009527BA" w:rsidP="009527BA">
      <w:pPr>
        <w:spacing w:line="276" w:lineRule="auto"/>
        <w:rPr>
          <w:rFonts w:ascii="Arial" w:eastAsia="Calibri" w:hAnsi="Arial" w:cs="Arial"/>
          <w:sz w:val="20"/>
          <w:szCs w:val="22"/>
        </w:rPr>
      </w:pPr>
    </w:p>
    <w:tbl>
      <w:tblPr>
        <w:tblStyle w:val="TableGrid1"/>
        <w:tblW w:w="5089" w:type="pct"/>
        <w:tblInd w:w="-61" w:type="dxa"/>
        <w:tblCellMar>
          <w:left w:w="29" w:type="dxa"/>
          <w:right w:w="29" w:type="dxa"/>
        </w:tblCellMar>
        <w:tblLook w:val="04A0" w:firstRow="1" w:lastRow="0" w:firstColumn="1" w:lastColumn="0" w:noHBand="0" w:noVBand="1"/>
      </w:tblPr>
      <w:tblGrid>
        <w:gridCol w:w="8604"/>
        <w:gridCol w:w="782"/>
        <w:gridCol w:w="860"/>
        <w:gridCol w:w="805"/>
      </w:tblGrid>
      <w:tr w:rsidR="009527BA" w:rsidRPr="009527BA" w:rsidTr="00551D07">
        <w:trPr>
          <w:trHeight w:val="20"/>
        </w:trPr>
        <w:tc>
          <w:tcPr>
            <w:tcW w:w="3893" w:type="pct"/>
            <w:shd w:val="clear" w:color="auto" w:fill="D9D9D9" w:themeFill="background1" w:themeFillShade="D9"/>
            <w:vAlign w:val="bottom"/>
          </w:tcPr>
          <w:p w:rsidR="009527BA" w:rsidRPr="009527BA" w:rsidRDefault="009527BA" w:rsidP="009527BA">
            <w:pPr>
              <w:tabs>
                <w:tab w:val="left" w:pos="360"/>
              </w:tabs>
              <w:ind w:left="540" w:hanging="540"/>
              <w:rPr>
                <w:rFonts w:ascii="Arial Narrow" w:eastAsia="Calibri" w:hAnsi="Arial Narrow"/>
                <w:sz w:val="20"/>
                <w:szCs w:val="20"/>
              </w:rPr>
            </w:pPr>
            <w:r w:rsidRPr="009527BA">
              <w:rPr>
                <w:rFonts w:ascii="Arial Narrow" w:eastAsia="Calibri" w:hAnsi="Arial Narrow"/>
                <w:b/>
                <w:sz w:val="20"/>
                <w:szCs w:val="20"/>
              </w:rPr>
              <w:t>Effective Actions Taken to Improve Program(s) based on data meets the following criteria</w:t>
            </w:r>
          </w:p>
        </w:tc>
        <w:tc>
          <w:tcPr>
            <w:tcW w:w="35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#1</w:t>
            </w:r>
          </w:p>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Met?</w:t>
            </w:r>
          </w:p>
        </w:tc>
        <w:tc>
          <w:tcPr>
            <w:tcW w:w="389"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#2</w:t>
            </w:r>
          </w:p>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Met?</w:t>
            </w:r>
          </w:p>
        </w:tc>
        <w:tc>
          <w:tcPr>
            <w:tcW w:w="36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r w:rsidRPr="009527BA">
              <w:rPr>
                <w:rFonts w:ascii="Arial Narrow" w:eastAsia="Calibri" w:hAnsi="Arial Narrow"/>
                <w:sz w:val="20"/>
                <w:szCs w:val="20"/>
              </w:rPr>
              <w:t>Obj #3 Met?</w:t>
            </w:r>
          </w:p>
        </w:tc>
      </w:tr>
      <w:tr w:rsidR="009527BA" w:rsidRPr="009527BA" w:rsidTr="00551D07">
        <w:tblPrEx>
          <w:tblCellMar>
            <w:left w:w="108" w:type="dxa"/>
            <w:right w:w="108" w:type="dxa"/>
          </w:tblCellMar>
        </w:tblPrEx>
        <w:trPr>
          <w:trHeight w:val="20"/>
        </w:trPr>
        <w:tc>
          <w:tcPr>
            <w:tcW w:w="3893" w:type="pct"/>
          </w:tcPr>
          <w:p w:rsidR="009527BA" w:rsidRPr="009527BA" w:rsidRDefault="009527BA" w:rsidP="009527BA">
            <w:pPr>
              <w:tabs>
                <w:tab w:val="left" w:pos="360"/>
              </w:tabs>
              <w:suppressAutoHyphens/>
              <w:ind w:left="-108"/>
              <w:rPr>
                <w:rFonts w:ascii="Arial Narrow" w:eastAsia="Calibri" w:hAnsi="Arial Narrow"/>
                <w:sz w:val="20"/>
                <w:szCs w:val="20"/>
              </w:rPr>
            </w:pPr>
            <w:r w:rsidRPr="009527BA">
              <w:rPr>
                <w:rFonts w:ascii="Arial Narrow" w:eastAsia="Calibri" w:hAnsi="Arial Narrow" w:cs="font327"/>
                <w:sz w:val="20"/>
                <w:szCs w:val="20"/>
              </w:rPr>
              <w:lastRenderedPageBreak/>
              <w:t xml:space="preserve">States what was learned by analyzing the data. </w:t>
            </w:r>
            <w:r w:rsidRPr="009527BA">
              <w:rPr>
                <w:rFonts w:ascii="Arial Narrow" w:eastAsia="Calibri" w:hAnsi="Arial Narrow"/>
                <w:sz w:val="20"/>
                <w:szCs w:val="20"/>
              </w:rPr>
              <w:t>Identifies strengths and areas to improve.</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4"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blPrEx>
          <w:tblCellMar>
            <w:left w:w="108" w:type="dxa"/>
            <w:right w:w="108" w:type="dxa"/>
          </w:tblCellMar>
        </w:tblPrEx>
        <w:trPr>
          <w:trHeight w:val="20"/>
        </w:trPr>
        <w:tc>
          <w:tcPr>
            <w:tcW w:w="3893" w:type="pct"/>
          </w:tcPr>
          <w:p w:rsidR="009527BA" w:rsidRPr="009527BA" w:rsidRDefault="009527BA" w:rsidP="009527BA">
            <w:pPr>
              <w:tabs>
                <w:tab w:val="left" w:pos="360"/>
              </w:tabs>
              <w:ind w:left="-108"/>
              <w:rPr>
                <w:rFonts w:ascii="Arial Narrow" w:eastAsia="Calibri" w:hAnsi="Arial Narrow"/>
                <w:sz w:val="20"/>
                <w:szCs w:val="20"/>
              </w:rPr>
            </w:pPr>
            <w:r w:rsidRPr="009527BA">
              <w:rPr>
                <w:rFonts w:ascii="Arial Narrow" w:eastAsia="Calibri" w:hAnsi="Arial Narrow"/>
                <w:sz w:val="20"/>
                <w:szCs w:val="20"/>
              </w:rPr>
              <w:t>Supplies evidence of past or planned use of data analysis to improve or assess whether past intervention was successful.</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4"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blPrEx>
          <w:tblCellMar>
            <w:left w:w="108" w:type="dxa"/>
            <w:right w:w="108" w:type="dxa"/>
          </w:tblCellMar>
        </w:tblPrEx>
        <w:trPr>
          <w:trHeight w:val="20"/>
        </w:trPr>
        <w:tc>
          <w:tcPr>
            <w:tcW w:w="3893" w:type="pct"/>
          </w:tcPr>
          <w:p w:rsidR="009527BA" w:rsidRPr="009527BA" w:rsidRDefault="009527BA" w:rsidP="009527BA">
            <w:pPr>
              <w:tabs>
                <w:tab w:val="left" w:pos="360"/>
              </w:tabs>
              <w:ind w:left="-108"/>
              <w:rPr>
                <w:rFonts w:ascii="Arial Narrow" w:eastAsia="Calibri" w:hAnsi="Arial Narrow"/>
                <w:sz w:val="20"/>
                <w:szCs w:val="20"/>
              </w:rPr>
            </w:pPr>
            <w:r w:rsidRPr="009527BA">
              <w:rPr>
                <w:rFonts w:ascii="Arial Narrow" w:eastAsia="Calibri" w:hAnsi="Arial Narrow"/>
                <w:sz w:val="20"/>
                <w:szCs w:val="20"/>
              </w:rPr>
              <w:t xml:space="preserve">Assesses the collection process (acceptable and to be continued, sample judged too small to be valid and suggests new measures, etc.) or the steps taken to complete the task (should plans be more detailed in the future, were dates reasonable, etc.?) </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4"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blPrEx>
          <w:tblCellMar>
            <w:left w:w="108" w:type="dxa"/>
            <w:right w:w="108" w:type="dxa"/>
          </w:tblCellMar>
        </w:tblPrEx>
        <w:trPr>
          <w:trHeight w:val="20"/>
        </w:trPr>
        <w:tc>
          <w:tcPr>
            <w:tcW w:w="3893" w:type="pct"/>
          </w:tcPr>
          <w:p w:rsidR="009527BA" w:rsidRPr="009527BA" w:rsidRDefault="009527BA" w:rsidP="009527BA">
            <w:pPr>
              <w:tabs>
                <w:tab w:val="left" w:pos="3572"/>
              </w:tabs>
              <w:ind w:left="-108"/>
              <w:rPr>
                <w:rFonts w:ascii="Arial Narrow" w:eastAsia="Calibri" w:hAnsi="Arial Narrow"/>
                <w:sz w:val="20"/>
                <w:szCs w:val="20"/>
              </w:rPr>
            </w:pPr>
            <w:r w:rsidRPr="009527BA">
              <w:rPr>
                <w:rFonts w:ascii="Arial Narrow" w:eastAsia="Calibri" w:hAnsi="Arial Narrow"/>
                <w:sz w:val="20"/>
                <w:szCs w:val="20"/>
              </w:rPr>
              <w:t>Explains how the data are shared within the department and/or between departments.  (Too often reports get filed w/o enough exposure, reducing the likelihood of changes, i.e. we work in silos.)</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4"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blPrEx>
          <w:tblCellMar>
            <w:left w:w="108" w:type="dxa"/>
            <w:right w:w="108" w:type="dxa"/>
          </w:tblCellMar>
        </w:tblPrEx>
        <w:trPr>
          <w:trHeight w:val="20"/>
        </w:trPr>
        <w:tc>
          <w:tcPr>
            <w:tcW w:w="3893" w:type="pct"/>
          </w:tcPr>
          <w:p w:rsidR="009527BA" w:rsidRPr="009527BA" w:rsidRDefault="009527BA" w:rsidP="009527BA">
            <w:pPr>
              <w:tabs>
                <w:tab w:val="left" w:pos="360"/>
              </w:tabs>
              <w:ind w:left="-108"/>
              <w:rPr>
                <w:rFonts w:ascii="Arial Narrow" w:eastAsia="Calibri" w:hAnsi="Arial Narrow" w:cs="font327"/>
                <w:sz w:val="20"/>
                <w:szCs w:val="20"/>
              </w:rPr>
            </w:pPr>
            <w:r w:rsidRPr="009527BA">
              <w:rPr>
                <w:rFonts w:ascii="Arial Narrow" w:eastAsia="Calibri" w:hAnsi="Arial Narrow" w:cs="font327"/>
                <w:sz w:val="20"/>
                <w:szCs w:val="20"/>
              </w:rPr>
              <w:t>States process used within the unit to analyze</w:t>
            </w:r>
            <w:r w:rsidRPr="009527BA">
              <w:rPr>
                <w:rFonts w:ascii="Arial Narrow" w:eastAsia="Calibri" w:hAnsi="Arial Narrow"/>
                <w:sz w:val="20"/>
                <w:szCs w:val="20"/>
              </w:rPr>
              <w:t xml:space="preserve"> the outcome or data, e.g. unit head, committee, entire unit staff? Was this part of a regularly scheduled meeting or strategic planning discussion?  Etc.  AQIP is particularly keen to know how decisions are made and shared.</w:t>
            </w:r>
          </w:p>
        </w:tc>
        <w:tc>
          <w:tcPr>
            <w:tcW w:w="354" w:type="pct"/>
          </w:tcPr>
          <w:p w:rsidR="009527BA" w:rsidRPr="009527BA" w:rsidRDefault="009527BA" w:rsidP="009527BA">
            <w:pPr>
              <w:tabs>
                <w:tab w:val="left" w:pos="360"/>
              </w:tabs>
              <w:jc w:val="center"/>
              <w:rPr>
                <w:rFonts w:ascii="Arial Narrow" w:eastAsia="Calibri" w:hAnsi="Arial Narrow"/>
                <w:sz w:val="20"/>
                <w:szCs w:val="20"/>
              </w:rPr>
            </w:pPr>
          </w:p>
        </w:tc>
        <w:tc>
          <w:tcPr>
            <w:tcW w:w="389" w:type="pct"/>
          </w:tcPr>
          <w:p w:rsidR="009527BA" w:rsidRPr="009527BA" w:rsidRDefault="009527BA" w:rsidP="009527BA">
            <w:pPr>
              <w:tabs>
                <w:tab w:val="left" w:pos="360"/>
              </w:tabs>
              <w:jc w:val="center"/>
              <w:rPr>
                <w:rFonts w:ascii="Arial Narrow" w:eastAsia="Calibri" w:hAnsi="Arial Narrow"/>
                <w:sz w:val="20"/>
                <w:szCs w:val="20"/>
              </w:rPr>
            </w:pPr>
          </w:p>
        </w:tc>
        <w:tc>
          <w:tcPr>
            <w:tcW w:w="364" w:type="pct"/>
          </w:tcPr>
          <w:p w:rsidR="009527BA" w:rsidRPr="009527BA" w:rsidRDefault="009527BA" w:rsidP="009527BA">
            <w:pPr>
              <w:tabs>
                <w:tab w:val="left" w:pos="360"/>
              </w:tabs>
              <w:jc w:val="center"/>
              <w:rPr>
                <w:rFonts w:ascii="Arial Narrow" w:eastAsia="Calibri" w:hAnsi="Arial Narrow"/>
                <w:sz w:val="20"/>
                <w:szCs w:val="20"/>
              </w:rPr>
            </w:pPr>
          </w:p>
        </w:tc>
      </w:tr>
      <w:tr w:rsidR="009527BA" w:rsidRPr="009527BA" w:rsidTr="00551D07">
        <w:trPr>
          <w:trHeight w:val="20"/>
        </w:trPr>
        <w:tc>
          <w:tcPr>
            <w:tcW w:w="3893" w:type="pct"/>
            <w:shd w:val="clear" w:color="auto" w:fill="D9D9D9" w:themeFill="background1" w:themeFillShade="D9"/>
          </w:tcPr>
          <w:p w:rsidR="009527BA" w:rsidRPr="009527BA" w:rsidRDefault="009527BA" w:rsidP="009527BA">
            <w:pPr>
              <w:tabs>
                <w:tab w:val="left" w:pos="1440"/>
                <w:tab w:val="right" w:pos="7801"/>
              </w:tabs>
              <w:jc w:val="center"/>
              <w:rPr>
                <w:rFonts w:ascii="Arial Narrow" w:eastAsia="Calibri" w:hAnsi="Arial Narrow"/>
                <w:sz w:val="20"/>
                <w:szCs w:val="20"/>
              </w:rPr>
            </w:pPr>
            <w:r w:rsidRPr="009527BA">
              <w:rPr>
                <w:rFonts w:ascii="Arial Narrow" w:eastAsia="Calibri" w:hAnsi="Arial Narrow"/>
                <w:sz w:val="20"/>
                <w:szCs w:val="20"/>
              </w:rPr>
              <w:tab/>
            </w:r>
            <w:r w:rsidRPr="009527BA">
              <w:rPr>
                <w:rFonts w:ascii="Arial Narrow" w:eastAsia="Calibri" w:hAnsi="Arial Narrow"/>
                <w:sz w:val="20"/>
                <w:szCs w:val="20"/>
              </w:rPr>
              <w:tab/>
            </w:r>
            <w:r w:rsidRPr="009527BA">
              <w:rPr>
                <w:rFonts w:ascii="Arial Narrow" w:eastAsia="Calibri" w:hAnsi="Arial Narrow"/>
                <w:b/>
                <w:sz w:val="20"/>
                <w:szCs w:val="20"/>
              </w:rPr>
              <w:t>Rating (for committee discussion only)</w:t>
            </w:r>
            <w:r w:rsidRPr="009527BA">
              <w:rPr>
                <w:rFonts w:ascii="Arial Narrow" w:eastAsia="Calibri" w:hAnsi="Arial Narrow"/>
                <w:sz w:val="20"/>
                <w:szCs w:val="20"/>
              </w:rPr>
              <w:t xml:space="preserve">:     </w:t>
            </w:r>
          </w:p>
        </w:tc>
        <w:tc>
          <w:tcPr>
            <w:tcW w:w="35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c>
          <w:tcPr>
            <w:tcW w:w="389"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c>
          <w:tcPr>
            <w:tcW w:w="364" w:type="pct"/>
            <w:shd w:val="clear" w:color="auto" w:fill="D9D9D9" w:themeFill="background1" w:themeFillShade="D9"/>
          </w:tcPr>
          <w:p w:rsidR="009527BA" w:rsidRPr="009527BA" w:rsidRDefault="009527BA" w:rsidP="009527BA">
            <w:pPr>
              <w:tabs>
                <w:tab w:val="left" w:pos="360"/>
              </w:tabs>
              <w:jc w:val="center"/>
              <w:rPr>
                <w:rFonts w:ascii="Arial Narrow" w:eastAsia="Calibri" w:hAnsi="Arial Narrow"/>
                <w:sz w:val="20"/>
                <w:szCs w:val="20"/>
              </w:rPr>
            </w:pPr>
          </w:p>
        </w:tc>
      </w:tr>
    </w:tbl>
    <w:p w:rsidR="009527BA" w:rsidRPr="009527BA" w:rsidRDefault="009527BA" w:rsidP="009527BA">
      <w:pPr>
        <w:spacing w:after="200"/>
        <w:jc w:val="center"/>
        <w:rPr>
          <w:rFonts w:ascii="Arial Narrow" w:eastAsia="Calibri" w:hAnsi="Arial Narrow"/>
          <w:sz w:val="20"/>
          <w:szCs w:val="20"/>
        </w:rPr>
      </w:pPr>
    </w:p>
    <w:p w:rsidR="009527BA" w:rsidRPr="009527BA" w:rsidRDefault="009527BA" w:rsidP="009527BA">
      <w:pPr>
        <w:spacing w:after="200"/>
        <w:jc w:val="center"/>
        <w:rPr>
          <w:rFonts w:ascii="Arial Narrow" w:eastAsia="Calibri" w:hAnsi="Arial Narrow"/>
          <w:b/>
          <w:sz w:val="20"/>
          <w:szCs w:val="20"/>
        </w:rPr>
      </w:pPr>
      <w:r w:rsidRPr="009527BA">
        <w:rPr>
          <w:rFonts w:ascii="Arial Narrow" w:eastAsia="Calibri" w:hAnsi="Arial Narrow"/>
          <w:sz w:val="20"/>
          <w:szCs w:val="20"/>
        </w:rPr>
        <w:t xml:space="preserve"> (Your report and detailed comments begin on the next page)</w:t>
      </w:r>
    </w:p>
    <w:p w:rsidR="009527BA" w:rsidRDefault="009527BA">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0A107D" w:rsidP="00254735">
            <w:pPr>
              <w:rPr>
                <w:rFonts w:ascii="Arial Narrow" w:hAnsi="Arial Narrow"/>
              </w:rPr>
            </w:pPr>
            <w:r>
              <w:rPr>
                <w:rFonts w:ascii="Arial Narrow" w:hAnsi="Arial Narrow"/>
              </w:rPr>
              <w:t>Purchasing</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D3441" w:rsidP="00ED3441">
            <w:pPr>
              <w:rPr>
                <w:rFonts w:ascii="Arial Narrow" w:hAnsi="Arial Narrow" w:cs="Arial"/>
              </w:rPr>
            </w:pPr>
            <w:r>
              <w:rPr>
                <w:rFonts w:ascii="Arial Narrow" w:hAnsi="Arial Narrow" w:cs="Arial"/>
                <w:sz w:val="22"/>
                <w:szCs w:val="22"/>
              </w:rPr>
              <w:sym w:font="Wingdings" w:char="F0F9"/>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03642A">
              <w:rPr>
                <w:rFonts w:ascii="Arial Narrow" w:hAnsi="Arial Narrow" w:cs="Arial"/>
                <w:b/>
                <w:sz w:val="28"/>
                <w:szCs w:val="28"/>
                <w:u w:val="single"/>
              </w:rPr>
              <w:t>×</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0A107D" w:rsidP="0003642A">
            <w:pPr>
              <w:rPr>
                <w:rFonts w:ascii="Arial Narrow" w:hAnsi="Arial Narrow" w:cs="Arial"/>
              </w:rPr>
            </w:pPr>
            <w:r>
              <w:rPr>
                <w:rFonts w:ascii="Arial Narrow" w:hAnsi="Arial Narrow" w:cs="Arial"/>
              </w:rPr>
              <w:t>9/</w:t>
            </w:r>
            <w:r w:rsidR="00ED3441">
              <w:rPr>
                <w:rFonts w:ascii="Arial Narrow" w:hAnsi="Arial Narrow" w:cs="Arial"/>
              </w:rPr>
              <w:t>2</w:t>
            </w:r>
            <w:r w:rsidR="0003642A">
              <w:rPr>
                <w:rFonts w:ascii="Arial Narrow" w:hAnsi="Arial Narrow" w:cs="Arial"/>
              </w:rPr>
              <w:t>7</w:t>
            </w:r>
            <w:r>
              <w:rPr>
                <w:rFonts w:ascii="Arial Narrow" w:hAnsi="Arial Narrow" w:cs="Arial"/>
              </w:rPr>
              <w:t>/2011</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D3441" w:rsidP="00ED3441">
            <w:pPr>
              <w:rPr>
                <w:rFonts w:ascii="Arial Narrow" w:hAnsi="Arial Narrow"/>
              </w:rPr>
            </w:pPr>
            <w:r>
              <w:rPr>
                <w:rFonts w:ascii="Arial Narrow" w:hAnsi="Arial Narrow"/>
              </w:rPr>
              <w:t>Steve Brown</w:t>
            </w:r>
            <w:r w:rsidR="00690239">
              <w:rPr>
                <w:rFonts w:ascii="Arial Narrow" w:hAnsi="Arial Narrow"/>
              </w:rPr>
              <w:t xml:space="preserve">                                                             REVISED:   </w:t>
            </w:r>
            <w:r w:rsidR="0003642A">
              <w:rPr>
                <w:rFonts w:ascii="Arial Narrow" w:hAnsi="Arial Narrow"/>
              </w:rPr>
              <w:t>9/25/12</w:t>
            </w:r>
            <w:r w:rsidR="00690239">
              <w:rPr>
                <w:rFonts w:ascii="Arial Narrow" w:hAnsi="Arial Narrow"/>
              </w:rPr>
              <w:t xml:space="preserve">   </w:t>
            </w:r>
          </w:p>
        </w:tc>
      </w:tr>
      <w:tr w:rsidR="00690239" w:rsidRPr="00590761" w:rsidTr="00A51F47">
        <w:tc>
          <w:tcPr>
            <w:tcW w:w="3348" w:type="dxa"/>
            <w:gridSpan w:val="3"/>
            <w:tcBorders>
              <w:top w:val="nil"/>
              <w:left w:val="nil"/>
              <w:bottom w:val="nil"/>
              <w:right w:val="single" w:sz="4" w:space="0" w:color="auto"/>
            </w:tcBorders>
            <w:vAlign w:val="center"/>
          </w:tcPr>
          <w:p w:rsidR="00690239" w:rsidRPr="00590761" w:rsidRDefault="00690239" w:rsidP="00254735">
            <w:pPr>
              <w:rPr>
                <w:rFonts w:ascii="Arial Narrow" w:hAnsi="Arial Narrow" w:cs="Arial"/>
              </w:rPr>
            </w:pP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0239" w:rsidRDefault="00690239"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0A107D">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0A107D">
              <w:rPr>
                <w:rFonts w:ascii="Arial Narrow" w:hAnsi="Arial Narrow" w:cs="Arial"/>
                <w:b/>
                <w:sz w:val="22"/>
                <w:szCs w:val="22"/>
              </w:rPr>
              <w:t xml:space="preserve">X </w:t>
            </w:r>
            <w:r w:rsidR="007D2C63">
              <w:rPr>
                <w:rFonts w:ascii="Arial Narrow" w:hAnsi="Arial Narrow" w:cs="Arial"/>
                <w:b/>
                <w:sz w:val="22"/>
                <w:szCs w:val="22"/>
              </w:rPr>
              <w:t xml:space="preserve">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0A107D" w:rsidP="00E47E9A">
            <w:pPr>
              <w:rPr>
                <w:rFonts w:ascii="Arial Narrow" w:hAnsi="Arial Narrow" w:cs="Arial"/>
                <w:szCs w:val="20"/>
              </w:rPr>
            </w:pPr>
            <w:r>
              <w:rPr>
                <w:rFonts w:ascii="Arial Narrow" w:hAnsi="Arial Narrow" w:cs="Arial"/>
                <w:sz w:val="20"/>
                <w:szCs w:val="20"/>
              </w:rPr>
              <w:t>To obtain goods and services in the most cost effective and efficient manner while operating at the highest standards of ethical conduct and to collaborate and engage with university members to ensure our procurement practices best support the campus community as it strives for technology integration, increased sustainability and student success.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0D0B12" w:rsidP="000A1CAE">
            <w:pPr>
              <w:ind w:left="274" w:hanging="274"/>
              <w:rPr>
                <w:rFonts w:ascii="Arial Narrow" w:hAnsi="Arial Narrow"/>
                <w:sz w:val="20"/>
                <w:szCs w:val="20"/>
              </w:rPr>
            </w:pPr>
            <w:r>
              <w:rPr>
                <w:rFonts w:ascii="Arial Narrow" w:hAnsi="Arial Narrow" w:cs="Arial"/>
                <w:b/>
                <w:sz w:val="20"/>
                <w:szCs w:val="20"/>
                <w:u w:val="single"/>
              </w:rPr>
              <w:t>XX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0D0B12" w:rsidP="000A1CAE">
            <w:pPr>
              <w:ind w:left="274" w:hanging="274"/>
              <w:rPr>
                <w:rFonts w:ascii="Arial Narrow" w:hAnsi="Arial Narrow"/>
                <w:sz w:val="20"/>
                <w:szCs w:val="20"/>
              </w:rPr>
            </w:pPr>
            <w:r>
              <w:rPr>
                <w:rFonts w:ascii="Arial Narrow" w:hAnsi="Arial Narrow" w:cs="Arial"/>
                <w:b/>
                <w:sz w:val="20"/>
                <w:szCs w:val="20"/>
                <w:u w:val="single"/>
              </w:rPr>
              <w:t>XX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0F1EC0" w:rsidRPr="009860CD" w:rsidTr="00700FCF">
        <w:tc>
          <w:tcPr>
            <w:tcW w:w="5364" w:type="dxa"/>
            <w:tcBorders>
              <w:top w:val="nil"/>
              <w:left w:val="nil"/>
              <w:bottom w:val="nil"/>
              <w:right w:val="nil"/>
            </w:tcBorders>
          </w:tcPr>
          <w:p w:rsidR="000F1EC0" w:rsidRPr="009860CD" w:rsidRDefault="000F1EC0" w:rsidP="00700FCF">
            <w:pPr>
              <w:spacing w:after="120"/>
              <w:ind w:left="-90" w:right="-72"/>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(State an ongoing goal by which the unit gauges its overall performance in a key role year after year, i.e. your “bottom line” measure.)</w:t>
            </w:r>
          </w:p>
        </w:tc>
        <w:tc>
          <w:tcPr>
            <w:tcW w:w="282" w:type="dxa"/>
            <w:tcBorders>
              <w:top w:val="nil"/>
              <w:left w:val="nil"/>
              <w:bottom w:val="nil"/>
              <w:right w:val="nil"/>
            </w:tcBorders>
          </w:tcPr>
          <w:p w:rsidR="000F1EC0" w:rsidRPr="009860CD" w:rsidRDefault="000F1EC0" w:rsidP="00700FCF">
            <w:pPr>
              <w:spacing w:after="120"/>
              <w:rPr>
                <w:rFonts w:ascii="Arial Narrow" w:hAnsi="Arial Narrow" w:cs="Arial"/>
              </w:rPr>
            </w:pPr>
          </w:p>
        </w:tc>
        <w:tc>
          <w:tcPr>
            <w:tcW w:w="5370" w:type="dxa"/>
            <w:tcBorders>
              <w:top w:val="nil"/>
              <w:left w:val="nil"/>
              <w:bottom w:val="nil"/>
              <w:right w:val="nil"/>
            </w:tcBorders>
          </w:tcPr>
          <w:p w:rsidR="000F1EC0" w:rsidRPr="009860CD" w:rsidRDefault="000F1EC0" w:rsidP="00700FCF">
            <w:pPr>
              <w:spacing w:after="120"/>
              <w:rPr>
                <w:rFonts w:ascii="Arial Narrow" w:hAnsi="Arial Narrow"/>
              </w:rPr>
            </w:pPr>
            <w:r w:rsidRPr="009860CD">
              <w:rPr>
                <w:rFonts w:ascii="Arial Narrow" w:hAnsi="Arial Narrow" w:cs="Arial"/>
                <w:b/>
                <w:sz w:val="22"/>
                <w:szCs w:val="22"/>
              </w:rPr>
              <w:t>Means/Evidence of Assessment for Objective</w:t>
            </w:r>
            <w:r w:rsidRPr="009860CD">
              <w:rPr>
                <w:rFonts w:ascii="Arial Narrow" w:hAnsi="Arial Narrow" w:cs="Arial"/>
                <w:i/>
                <w:sz w:val="22"/>
                <w:szCs w:val="22"/>
              </w:rPr>
              <w:t xml:space="preserve"> (Describe the statistic or criteria that measures success in achieving this goal.  What is the desired and/or minimum target you expect</w:t>
            </w:r>
            <w:r w:rsidRPr="009860CD">
              <w:rPr>
                <w:rFonts w:ascii="Arial Narrow" w:hAnsi="Arial Narrow" w:cs="Arial"/>
                <w:sz w:val="22"/>
                <w:szCs w:val="22"/>
              </w:rPr>
              <w:t xml:space="preserve">? </w:t>
            </w:r>
            <w:r w:rsidRPr="009860CD">
              <w:rPr>
                <w:rFonts w:ascii="Arial Narrow" w:hAnsi="Arial Narrow" w:cs="Arial"/>
                <w:i/>
                <w:sz w:val="22"/>
                <w:szCs w:val="22"/>
              </w:rPr>
              <w:t>What method is used to collect the data for the statistic</w:t>
            </w:r>
            <w:r w:rsidRPr="009860CD">
              <w:rPr>
                <w:rFonts w:ascii="Arial Narrow" w:hAnsi="Arial Narrow" w:cs="Arial"/>
                <w:sz w:val="22"/>
                <w:szCs w:val="22"/>
              </w:rPr>
              <w:t>?)</w:t>
            </w:r>
          </w:p>
        </w:tc>
      </w:tr>
      <w:tr w:rsidR="000F1EC0" w:rsidRPr="009860CD" w:rsidTr="00700FCF">
        <w:tc>
          <w:tcPr>
            <w:tcW w:w="5364" w:type="dxa"/>
            <w:tcBorders>
              <w:top w:val="nil"/>
              <w:left w:val="nil"/>
              <w:bottom w:val="nil"/>
              <w:right w:val="nil"/>
            </w:tcBorders>
            <w:shd w:val="clear" w:color="auto" w:fill="F2F2F2" w:themeFill="background1" w:themeFillShade="F2"/>
          </w:tcPr>
          <w:p w:rsidR="000F1EC0" w:rsidRPr="000632C3" w:rsidRDefault="00700FCF" w:rsidP="00700FCF">
            <w:pPr>
              <w:rPr>
                <w:rFonts w:ascii="Arial Narrow" w:hAnsi="Arial Narrow"/>
              </w:rPr>
            </w:pPr>
            <w:r w:rsidRPr="000632C3">
              <w:rPr>
                <w:rFonts w:ascii="Arial Narrow" w:hAnsi="Arial Narrow"/>
                <w:sz w:val="22"/>
                <w:szCs w:val="22"/>
              </w:rPr>
              <w:t xml:space="preserve">Determine current negotiated spend (defined as dollars spent against a contract and/or bid) in relationship to the university’s overall spend. This percentage will be considered ‘negotiated spend’.  This year will serve as a benchmark to determine what percentage of university funds are spent under a negotiated contract.  Future year goals will be created to achieve an annual increase in the percentage of negotiated spend. </w:t>
            </w:r>
          </w:p>
          <w:p w:rsidR="00700FCF" w:rsidRPr="009860CD" w:rsidRDefault="00700FCF" w:rsidP="00700FCF">
            <w:pPr>
              <w:rPr>
                <w:rFonts w:ascii="Arial Narrow" w:hAnsi="Arial Narrow"/>
              </w:rPr>
            </w:pPr>
          </w:p>
          <w:p w:rsidR="000F1EC0" w:rsidRPr="009860CD" w:rsidRDefault="000F1EC0" w:rsidP="00700FCF">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0F1EC0" w:rsidRDefault="00700FCF" w:rsidP="00566A6D">
            <w:pPr>
              <w:spacing w:after="240"/>
              <w:rPr>
                <w:rFonts w:ascii="Arial Narrow" w:hAnsi="Arial Narrow"/>
              </w:rPr>
            </w:pPr>
            <w:r>
              <w:rPr>
                <w:rFonts w:ascii="Arial Narrow" w:hAnsi="Arial Narrow"/>
                <w:sz w:val="22"/>
                <w:szCs w:val="22"/>
                <w:u w:val="single"/>
              </w:rPr>
              <w:t xml:space="preserve">    </w:t>
            </w:r>
            <w:r w:rsidR="000F1EC0" w:rsidRPr="009860CD">
              <w:rPr>
                <w:rFonts w:ascii="Arial Narrow" w:hAnsi="Arial Narrow"/>
                <w:sz w:val="22"/>
                <w:szCs w:val="22"/>
              </w:rPr>
              <w:t xml:space="preserve">Effectiveness/quality action </w:t>
            </w:r>
            <w:r>
              <w:rPr>
                <w:rFonts w:ascii="Arial Narrow" w:hAnsi="Arial Narrow"/>
                <w:sz w:val="22"/>
                <w:szCs w:val="22"/>
              </w:rPr>
              <w:t xml:space="preserve"> </w:t>
            </w:r>
            <w:r w:rsidRPr="00700FCF">
              <w:rPr>
                <w:rFonts w:ascii="Arial Narrow" w:hAnsi="Arial Narrow"/>
                <w:b/>
                <w:sz w:val="22"/>
                <w:szCs w:val="22"/>
                <w:u w:val="single"/>
              </w:rPr>
              <w:t>X</w:t>
            </w:r>
            <w:r>
              <w:rPr>
                <w:rFonts w:ascii="Arial Narrow" w:hAnsi="Arial Narrow"/>
                <w:b/>
                <w:sz w:val="22"/>
                <w:szCs w:val="22"/>
                <w:u w:val="single"/>
              </w:rPr>
              <w:t xml:space="preserve"> </w:t>
            </w:r>
            <w:r w:rsidR="000F1EC0" w:rsidRPr="00700FCF">
              <w:rPr>
                <w:rFonts w:ascii="Arial Narrow" w:hAnsi="Arial Narrow"/>
                <w:b/>
                <w:sz w:val="22"/>
                <w:szCs w:val="22"/>
              </w:rPr>
              <w:t xml:space="preserve"> </w:t>
            </w:r>
            <w:r w:rsidR="000F1EC0" w:rsidRPr="009860CD">
              <w:rPr>
                <w:rFonts w:ascii="Arial Narrow" w:hAnsi="Arial Narrow"/>
                <w:sz w:val="22"/>
                <w:szCs w:val="22"/>
              </w:rPr>
              <w:t xml:space="preserve">Efficiency/cost action  </w:t>
            </w:r>
            <w:r w:rsidR="00566A6D">
              <w:rPr>
                <w:rFonts w:ascii="Arial Narrow" w:hAnsi="Arial Narrow"/>
                <w:sz w:val="22"/>
                <w:szCs w:val="22"/>
              </w:rPr>
              <w:br/>
            </w:r>
            <w:r w:rsidR="00566A6D">
              <w:rPr>
                <w:rFonts w:ascii="Arial Narrow" w:hAnsi="Arial Narrow" w:cs="Arial"/>
              </w:rPr>
              <w:t xml:space="preserve">__ Compliance issue __ Satisfaction measure  </w:t>
            </w:r>
            <w:r w:rsidR="00566A6D">
              <w:rPr>
                <w:rFonts w:ascii="Arial Narrow" w:hAnsi="Arial Narrow" w:cs="Arial"/>
              </w:rPr>
              <w:br/>
              <w:t>X</w:t>
            </w:r>
            <w:r w:rsidR="00566A6D" w:rsidRPr="00566A6D">
              <w:rPr>
                <w:rFonts w:ascii="Arial Narrow" w:hAnsi="Arial Narrow" w:cs="Arial"/>
              </w:rPr>
              <w:t xml:space="preserve"> Create baseline  </w:t>
            </w:r>
            <w:r w:rsidR="00566A6D">
              <w:rPr>
                <w:rFonts w:ascii="Arial Narrow" w:hAnsi="Arial Narrow" w:cs="Arial"/>
              </w:rPr>
              <w:t>__</w:t>
            </w:r>
            <w:r w:rsidR="00566A6D" w:rsidRPr="00566A6D">
              <w:rPr>
                <w:rFonts w:ascii="Arial Narrow" w:hAnsi="Arial Narrow" w:cs="Arial"/>
              </w:rPr>
              <w:t xml:space="preserve"> Other (explain):</w:t>
            </w:r>
            <w:r w:rsidR="000F1EC0" w:rsidRPr="009860CD">
              <w:rPr>
                <w:rFonts w:ascii="Arial Narrow" w:hAnsi="Arial Narrow"/>
                <w:sz w:val="22"/>
                <w:szCs w:val="22"/>
              </w:rPr>
              <w:t xml:space="preserve"> </w:t>
            </w:r>
          </w:p>
          <w:p w:rsidR="00A250EF" w:rsidRDefault="00A250EF" w:rsidP="00566A6D">
            <w:pPr>
              <w:spacing w:after="240"/>
              <w:rPr>
                <w:rFonts w:ascii="Arial Narrow" w:hAnsi="Arial Narrow"/>
              </w:rPr>
            </w:pPr>
          </w:p>
          <w:p w:rsidR="00A250EF" w:rsidRDefault="00A250EF" w:rsidP="00566A6D">
            <w:pPr>
              <w:spacing w:after="240"/>
              <w:rPr>
                <w:rFonts w:ascii="Arial Narrow" w:hAnsi="Arial Narrow"/>
              </w:rPr>
            </w:pPr>
            <w:r>
              <w:rPr>
                <w:rFonts w:ascii="Arial Narrow" w:hAnsi="Arial Narrow"/>
                <w:sz w:val="22"/>
                <w:szCs w:val="22"/>
              </w:rPr>
              <w:t>I-4</w:t>
            </w:r>
          </w:p>
          <w:p w:rsidR="000047B6" w:rsidRPr="009860CD" w:rsidRDefault="000047B6" w:rsidP="000047B6">
            <w:pPr>
              <w:spacing w:after="240"/>
              <w:rPr>
                <w:rFonts w:ascii="Arial Narrow" w:hAnsi="Arial Narrow" w:cs="Arial"/>
              </w:rPr>
            </w:pPr>
            <w:r>
              <w:rPr>
                <w:rFonts w:ascii="Arial Narrow" w:hAnsi="Arial Narrow"/>
                <w:sz w:val="22"/>
                <w:szCs w:val="22"/>
              </w:rPr>
              <w:t xml:space="preserve"> </w:t>
            </w:r>
          </w:p>
        </w:tc>
        <w:tc>
          <w:tcPr>
            <w:tcW w:w="282" w:type="dxa"/>
            <w:tcBorders>
              <w:top w:val="nil"/>
              <w:left w:val="nil"/>
              <w:bottom w:val="nil"/>
              <w:right w:val="nil"/>
            </w:tcBorders>
          </w:tcPr>
          <w:p w:rsidR="000F1EC0" w:rsidRPr="009860CD" w:rsidRDefault="000F1EC0" w:rsidP="00700FCF">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0F1EC0" w:rsidRPr="009860CD" w:rsidRDefault="000F1EC0" w:rsidP="00700FCF">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0F1EC0" w:rsidRDefault="000F1EC0" w:rsidP="00700FCF">
            <w:pPr>
              <w:pStyle w:val="Default"/>
              <w:rPr>
                <w:rFonts w:ascii="Arial Narrow" w:hAnsi="Arial Narrow" w:cs="Arial"/>
                <w:sz w:val="22"/>
                <w:szCs w:val="22"/>
              </w:rPr>
            </w:pPr>
            <w:proofErr w:type="gramStart"/>
            <w:r w:rsidRPr="009860CD">
              <w:rPr>
                <w:rFonts w:ascii="Arial Narrow" w:hAnsi="Arial Narrow" w:cs="Arial"/>
                <w:sz w:val="22"/>
                <w:szCs w:val="22"/>
              </w:rPr>
              <w:t>a</w:t>
            </w:r>
            <w:proofErr w:type="gramEnd"/>
            <w:r w:rsidRPr="009860CD">
              <w:rPr>
                <w:rFonts w:ascii="Arial Narrow" w:hAnsi="Arial Narrow" w:cs="Arial"/>
                <w:sz w:val="22"/>
                <w:szCs w:val="22"/>
              </w:rPr>
              <w:t>.</w:t>
            </w:r>
            <w:r>
              <w:rPr>
                <w:rFonts w:ascii="Arial Narrow" w:hAnsi="Arial Narrow" w:cs="Arial"/>
                <w:sz w:val="22"/>
                <w:szCs w:val="22"/>
              </w:rPr>
              <w:t xml:space="preserve"> </w:t>
            </w:r>
            <w:r w:rsidR="00700FCF">
              <w:rPr>
                <w:rFonts w:ascii="Arial Narrow" w:hAnsi="Arial Narrow" w:cs="Arial"/>
                <w:sz w:val="22"/>
                <w:szCs w:val="22"/>
              </w:rPr>
              <w:t>Create PO Spend Report that defines negotiated v/s un-negotiated spend (March 201</w:t>
            </w:r>
            <w:r w:rsidR="00CF4B93">
              <w:rPr>
                <w:rFonts w:ascii="Arial Narrow" w:hAnsi="Arial Narrow" w:cs="Arial"/>
                <w:sz w:val="22"/>
                <w:szCs w:val="22"/>
              </w:rPr>
              <w:t>2</w:t>
            </w:r>
            <w:r w:rsidR="00700FCF">
              <w:rPr>
                <w:rFonts w:ascii="Arial Narrow" w:hAnsi="Arial Narrow" w:cs="Arial"/>
                <w:sz w:val="22"/>
                <w:szCs w:val="22"/>
              </w:rPr>
              <w:t xml:space="preserve">). </w:t>
            </w:r>
          </w:p>
          <w:p w:rsidR="00700FCF" w:rsidRDefault="00700FCF" w:rsidP="00700FCF">
            <w:pPr>
              <w:pStyle w:val="Default"/>
              <w:rPr>
                <w:rFonts w:ascii="Arial Narrow" w:hAnsi="Arial Narrow" w:cs="Arial"/>
                <w:sz w:val="22"/>
                <w:szCs w:val="22"/>
              </w:rPr>
            </w:pPr>
            <w:proofErr w:type="gramStart"/>
            <w:r>
              <w:rPr>
                <w:rFonts w:ascii="Arial Narrow" w:hAnsi="Arial Narrow" w:cs="Arial"/>
                <w:sz w:val="22"/>
                <w:szCs w:val="22"/>
              </w:rPr>
              <w:t>b</w:t>
            </w:r>
            <w:proofErr w:type="gramEnd"/>
            <w:r>
              <w:rPr>
                <w:rFonts w:ascii="Arial Narrow" w:hAnsi="Arial Narrow" w:cs="Arial"/>
                <w:sz w:val="22"/>
                <w:szCs w:val="22"/>
              </w:rPr>
              <w:t xml:space="preserve">. </w:t>
            </w:r>
            <w:r w:rsidR="00CF4B93">
              <w:rPr>
                <w:rFonts w:ascii="Arial Narrow" w:hAnsi="Arial Narrow" w:cs="Arial"/>
                <w:sz w:val="22"/>
                <w:szCs w:val="22"/>
              </w:rPr>
              <w:t xml:space="preserve">Create P-Card </w:t>
            </w:r>
            <w:r w:rsidR="009C5F04">
              <w:rPr>
                <w:rFonts w:ascii="Arial Narrow" w:hAnsi="Arial Narrow" w:cs="Arial"/>
                <w:sz w:val="22"/>
                <w:szCs w:val="22"/>
              </w:rPr>
              <w:t xml:space="preserve">(Purchasing </w:t>
            </w:r>
            <w:r w:rsidR="000047B6">
              <w:rPr>
                <w:rFonts w:ascii="Arial Narrow" w:hAnsi="Arial Narrow" w:cs="Arial"/>
                <w:sz w:val="22"/>
                <w:szCs w:val="22"/>
              </w:rPr>
              <w:t>C</w:t>
            </w:r>
            <w:r w:rsidR="009C5F04">
              <w:rPr>
                <w:rFonts w:ascii="Arial Narrow" w:hAnsi="Arial Narrow" w:cs="Arial"/>
                <w:sz w:val="22"/>
                <w:szCs w:val="22"/>
              </w:rPr>
              <w:t xml:space="preserve">ard) </w:t>
            </w:r>
            <w:r w:rsidR="00CF4B93">
              <w:rPr>
                <w:rFonts w:ascii="Arial Narrow" w:hAnsi="Arial Narrow" w:cs="Arial"/>
                <w:sz w:val="22"/>
                <w:szCs w:val="22"/>
              </w:rPr>
              <w:t>Spend Report that defines negotiated spend v/s un-negotiated spend (March 2012).</w:t>
            </w:r>
          </w:p>
          <w:p w:rsidR="00CF4B93" w:rsidRDefault="00CF4B93" w:rsidP="00700FCF">
            <w:pPr>
              <w:pStyle w:val="Default"/>
              <w:rPr>
                <w:rFonts w:ascii="Arial Narrow" w:hAnsi="Arial Narrow" w:cs="Arial"/>
                <w:sz w:val="22"/>
                <w:szCs w:val="22"/>
              </w:rPr>
            </w:pPr>
            <w:proofErr w:type="gramStart"/>
            <w:r>
              <w:rPr>
                <w:rFonts w:ascii="Arial Narrow" w:hAnsi="Arial Narrow" w:cs="Arial"/>
                <w:sz w:val="22"/>
                <w:szCs w:val="22"/>
              </w:rPr>
              <w:t>c</w:t>
            </w:r>
            <w:proofErr w:type="gramEnd"/>
            <w:r>
              <w:rPr>
                <w:rFonts w:ascii="Arial Narrow" w:hAnsi="Arial Narrow" w:cs="Arial"/>
                <w:sz w:val="22"/>
                <w:szCs w:val="22"/>
              </w:rPr>
              <w:t>. Create benchmark of current negotiated spend percentage (June 30, 2012).</w:t>
            </w:r>
          </w:p>
          <w:p w:rsidR="000047B6" w:rsidRDefault="000047B6" w:rsidP="00700FCF">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90473D" w:rsidRDefault="0090473D" w:rsidP="0090473D">
            <w:pPr>
              <w:pStyle w:val="Default"/>
              <w:rPr>
                <w:rFonts w:ascii="Arial Narrow" w:hAnsi="Arial Narrow" w:cs="Arial"/>
                <w:sz w:val="22"/>
                <w:szCs w:val="22"/>
              </w:rPr>
            </w:pPr>
          </w:p>
          <w:p w:rsidR="000F1EC0" w:rsidRPr="009860CD" w:rsidRDefault="0053235C" w:rsidP="00700FCF">
            <w:pPr>
              <w:rPr>
                <w:rFonts w:ascii="Arial Narrow" w:hAnsi="Arial Narrow"/>
              </w:rPr>
            </w:pPr>
            <w:r>
              <w:rPr>
                <w:rFonts w:ascii="Arial Narrow" w:hAnsi="Arial Narrow"/>
                <w:sz w:val="22"/>
                <w:szCs w:val="22"/>
              </w:rPr>
              <w:t>Data is still being gathered to establish a benchmark to determine what percentage of university funds are spent under a negotiated contract</w:t>
            </w:r>
          </w:p>
        </w:tc>
      </w:tr>
      <w:tr w:rsidR="000F1EC0" w:rsidRPr="009860CD" w:rsidTr="00700FCF">
        <w:tc>
          <w:tcPr>
            <w:tcW w:w="5364" w:type="dxa"/>
            <w:tcBorders>
              <w:top w:val="nil"/>
              <w:left w:val="nil"/>
              <w:bottom w:val="nil"/>
              <w:right w:val="nil"/>
            </w:tcBorders>
            <w:vAlign w:val="center"/>
          </w:tcPr>
          <w:p w:rsidR="000F1EC0" w:rsidRPr="009860CD" w:rsidRDefault="000F1EC0" w:rsidP="00700FCF">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Pr="009860CD">
              <w:rPr>
                <w:rFonts w:ascii="Arial Narrow" w:hAnsi="Arial Narrow" w:cs="Arial"/>
                <w:i/>
                <w:sz w:val="22"/>
                <w:szCs w:val="22"/>
              </w:rPr>
              <w:t>(Provide trend data and summarize)</w:t>
            </w:r>
          </w:p>
        </w:tc>
        <w:tc>
          <w:tcPr>
            <w:tcW w:w="282" w:type="dxa"/>
            <w:tcBorders>
              <w:top w:val="nil"/>
              <w:left w:val="nil"/>
              <w:bottom w:val="nil"/>
              <w:right w:val="nil"/>
            </w:tcBorders>
            <w:vAlign w:val="center"/>
          </w:tcPr>
          <w:p w:rsidR="000F1EC0" w:rsidRPr="009860CD" w:rsidRDefault="000F1EC0" w:rsidP="00700FCF">
            <w:pPr>
              <w:spacing w:before="60" w:after="120"/>
              <w:rPr>
                <w:rFonts w:ascii="Arial Narrow" w:hAnsi="Arial Narrow" w:cs="Arial"/>
              </w:rPr>
            </w:pPr>
          </w:p>
        </w:tc>
        <w:tc>
          <w:tcPr>
            <w:tcW w:w="5370" w:type="dxa"/>
            <w:tcBorders>
              <w:top w:val="nil"/>
              <w:left w:val="nil"/>
              <w:bottom w:val="nil"/>
              <w:right w:val="nil"/>
            </w:tcBorders>
            <w:vAlign w:val="center"/>
          </w:tcPr>
          <w:p w:rsidR="000F1EC0" w:rsidRPr="009860CD" w:rsidRDefault="000F1EC0" w:rsidP="00700FCF">
            <w:pPr>
              <w:spacing w:before="60" w:after="120"/>
              <w:rPr>
                <w:rFonts w:ascii="Arial Narrow" w:hAnsi="Arial Narrow" w:cs="Arial"/>
                <w:b/>
              </w:rPr>
            </w:pPr>
            <w:r w:rsidRPr="009860CD">
              <w:rPr>
                <w:rFonts w:ascii="Arial Narrow" w:hAnsi="Arial Narrow"/>
                <w:b/>
                <w:sz w:val="22"/>
                <w:szCs w:val="22"/>
              </w:rPr>
              <w:t xml:space="preserve">Describe how results were used to improve </w:t>
            </w:r>
            <w:r w:rsidRPr="009860CD">
              <w:rPr>
                <w:rFonts w:ascii="Arial Narrow" w:hAnsi="Arial Narrow" w:cs="Arial"/>
                <w:b/>
                <w:sz w:val="22"/>
                <w:szCs w:val="22"/>
              </w:rPr>
              <w:t>services</w:t>
            </w:r>
          </w:p>
        </w:tc>
      </w:tr>
      <w:tr w:rsidR="000F1EC0" w:rsidRPr="009860CD" w:rsidTr="00700FCF">
        <w:tc>
          <w:tcPr>
            <w:tcW w:w="5364" w:type="dxa"/>
            <w:tcBorders>
              <w:top w:val="nil"/>
              <w:left w:val="nil"/>
              <w:bottom w:val="single" w:sz="4" w:space="0" w:color="auto"/>
              <w:right w:val="nil"/>
            </w:tcBorders>
            <w:shd w:val="clear" w:color="auto" w:fill="F2F2F2" w:themeFill="background1" w:themeFillShade="F2"/>
          </w:tcPr>
          <w:p w:rsidR="0090473D" w:rsidRDefault="000F1EC0" w:rsidP="00700FCF">
            <w:pPr>
              <w:rPr>
                <w:rFonts w:ascii="Arial Narrow" w:hAnsi="Arial Narrow"/>
              </w:rPr>
            </w:pPr>
            <w:r w:rsidRPr="009860CD">
              <w:rPr>
                <w:rFonts w:ascii="Arial Narrow" w:hAnsi="Arial Narrow"/>
                <w:sz w:val="22"/>
                <w:szCs w:val="22"/>
              </w:rPr>
              <w:t>(Fill in only for the REPORT at the end of the year.)</w:t>
            </w:r>
          </w:p>
          <w:p w:rsidR="0090473D" w:rsidRPr="0090473D" w:rsidRDefault="0053235C" w:rsidP="0003642A">
            <w:pPr>
              <w:rPr>
                <w:rFonts w:ascii="Arial Narrow" w:hAnsi="Arial Narrow"/>
              </w:rPr>
            </w:pPr>
            <w:r>
              <w:rPr>
                <w:rFonts w:ascii="Arial Narrow" w:hAnsi="Arial Narrow"/>
                <w:sz w:val="22"/>
                <w:szCs w:val="22"/>
              </w:rPr>
              <w:t>Expected a, b, c, not completed. Not sure why.</w:t>
            </w:r>
          </w:p>
        </w:tc>
        <w:tc>
          <w:tcPr>
            <w:tcW w:w="282" w:type="dxa"/>
            <w:tcBorders>
              <w:top w:val="nil"/>
              <w:left w:val="nil"/>
              <w:bottom w:val="single" w:sz="4" w:space="0" w:color="auto"/>
              <w:right w:val="nil"/>
            </w:tcBorders>
          </w:tcPr>
          <w:p w:rsidR="000F1EC0" w:rsidRPr="009860CD" w:rsidRDefault="000F1EC0" w:rsidP="00700FCF">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0F1EC0" w:rsidRPr="009860CD" w:rsidRDefault="000F1EC0" w:rsidP="00700FCF">
            <w:pPr>
              <w:rPr>
                <w:rFonts w:ascii="Arial Narrow" w:hAnsi="Arial Narrow"/>
              </w:rPr>
            </w:pPr>
            <w:r w:rsidRPr="009860CD">
              <w:rPr>
                <w:rFonts w:ascii="Arial Narrow" w:hAnsi="Arial Narrow"/>
                <w:sz w:val="22"/>
                <w:szCs w:val="22"/>
              </w:rPr>
              <w:t>(Fill in only for the REPORT at the end of the year.)</w:t>
            </w:r>
          </w:p>
        </w:tc>
      </w:tr>
    </w:tbl>
    <w:p w:rsidR="000F1EC0" w:rsidRDefault="000F1EC0" w:rsidP="00952C39">
      <w:pPr>
        <w:rPr>
          <w:rFonts w:ascii="Arial Narrow" w:hAnsi="Arial Narrow"/>
          <w:sz w:val="22"/>
        </w:rPr>
      </w:pPr>
    </w:p>
    <w:p w:rsidR="000F1EC0" w:rsidRDefault="000F1EC0" w:rsidP="00952C39">
      <w:pPr>
        <w:rPr>
          <w:rFonts w:ascii="Arial Narrow" w:hAnsi="Arial Narrow"/>
          <w:sz w:val="22"/>
        </w:rPr>
      </w:pPr>
    </w:p>
    <w:p w:rsidR="000F1EC0" w:rsidRPr="009860CD" w:rsidRDefault="000F1EC0"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0F1EC0">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w:t>
            </w:r>
            <w:r w:rsidR="000F1EC0">
              <w:rPr>
                <w:rFonts w:ascii="Arial Narrow" w:hAnsi="Arial Narrow" w:cs="Arial"/>
                <w:b/>
                <w:sz w:val="22"/>
                <w:szCs w:val="22"/>
              </w:rPr>
              <w:t>2</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4A2566" w:rsidRPr="009860CD" w:rsidRDefault="000F1EC0" w:rsidP="004A2566">
            <w:pPr>
              <w:rPr>
                <w:rFonts w:ascii="Arial Narrow" w:hAnsi="Arial Narrow"/>
              </w:rPr>
            </w:pPr>
            <w:r>
              <w:rPr>
                <w:rFonts w:ascii="Arial Narrow" w:hAnsi="Arial Narrow"/>
              </w:rPr>
              <w:t xml:space="preserve">Determine most cost effective </w:t>
            </w:r>
            <w:r w:rsidR="0053235C">
              <w:rPr>
                <w:rFonts w:ascii="Arial Narrow" w:hAnsi="Arial Narrow"/>
              </w:rPr>
              <w:t>surplus</w:t>
            </w:r>
            <w:r w:rsidR="009C5F04">
              <w:rPr>
                <w:rFonts w:ascii="Arial Narrow" w:hAnsi="Arial Narrow"/>
              </w:rPr>
              <w:t xml:space="preserve"> </w:t>
            </w:r>
            <w:r>
              <w:rPr>
                <w:rFonts w:ascii="Arial Narrow" w:hAnsi="Arial Narrow"/>
              </w:rPr>
              <w:t xml:space="preserve">disposal method for the university and document </w:t>
            </w:r>
            <w:r w:rsidR="0053235C">
              <w:rPr>
                <w:rFonts w:ascii="Arial Narrow" w:hAnsi="Arial Narrow"/>
              </w:rPr>
              <w:t>the chosen</w:t>
            </w:r>
            <w:r w:rsidR="0053235C">
              <w:rPr>
                <w:rFonts w:ascii="Arial Narrow" w:hAnsi="Arial Narrow"/>
                <w:color w:val="FF0000"/>
              </w:rPr>
              <w:t xml:space="preserve"> </w:t>
            </w:r>
            <w:r>
              <w:rPr>
                <w:rFonts w:ascii="Arial Narrow" w:hAnsi="Arial Narrow"/>
              </w:rPr>
              <w:t>process</w:t>
            </w:r>
            <w:r w:rsidR="009C5F04">
              <w:rPr>
                <w:rFonts w:ascii="Arial Narrow" w:hAnsi="Arial Narrow"/>
              </w:rPr>
              <w:t xml:space="preserve"> </w:t>
            </w:r>
            <w:r w:rsidR="0053235C">
              <w:rPr>
                <w:rFonts w:ascii="Arial Narrow" w:hAnsi="Arial Narrow"/>
              </w:rPr>
              <w:t>for replication in future years.</w:t>
            </w:r>
          </w:p>
          <w:p w:rsidR="004A2566" w:rsidRPr="009860CD" w:rsidRDefault="004A2566" w:rsidP="004A2566">
            <w:pPr>
              <w:rPr>
                <w:rFonts w:ascii="Arial Narrow" w:hAnsi="Arial Narrow"/>
              </w:rPr>
            </w:pPr>
          </w:p>
          <w:p w:rsidR="004A2566" w:rsidRPr="009860CD" w:rsidRDefault="004A2566" w:rsidP="004A2566">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566A6D" w:rsidRDefault="000F1EC0" w:rsidP="00566A6D">
            <w:pPr>
              <w:spacing w:after="240"/>
              <w:rPr>
                <w:rFonts w:ascii="Arial Narrow" w:hAnsi="Arial Narrow" w:cs="Arial"/>
              </w:rPr>
            </w:pPr>
            <w:r>
              <w:rPr>
                <w:rFonts w:ascii="Arial Narrow" w:hAnsi="Arial Narrow"/>
                <w:sz w:val="22"/>
                <w:szCs w:val="22"/>
              </w:rPr>
              <w:t>__</w:t>
            </w:r>
            <w:r w:rsidR="004A2566" w:rsidRPr="009860CD">
              <w:rPr>
                <w:rFonts w:ascii="Arial Narrow" w:hAnsi="Arial Narrow"/>
                <w:sz w:val="22"/>
                <w:szCs w:val="22"/>
              </w:rPr>
              <w:t xml:space="preserve">Effectiveness/quality action </w:t>
            </w:r>
            <w:r>
              <w:rPr>
                <w:rFonts w:ascii="Arial Narrow" w:hAnsi="Arial Narrow"/>
                <w:sz w:val="22"/>
                <w:szCs w:val="22"/>
                <w:u w:val="single"/>
              </w:rPr>
              <w:t>X</w:t>
            </w:r>
            <w:r w:rsidR="004A2566" w:rsidRPr="009860CD">
              <w:rPr>
                <w:rFonts w:ascii="Arial Narrow" w:hAnsi="Arial Narrow"/>
                <w:sz w:val="22"/>
                <w:szCs w:val="22"/>
              </w:rPr>
              <w:t xml:space="preserve"> Efficiency/cost action   </w:t>
            </w:r>
            <w:r w:rsidR="00566A6D" w:rsidRPr="00566A6D">
              <w:rPr>
                <w:rFonts w:ascii="Arial Narrow" w:hAnsi="Arial Narrow" w:cs="Arial"/>
              </w:rPr>
              <w:t xml:space="preserve"> </w:t>
            </w:r>
            <w:r w:rsidR="00566A6D">
              <w:rPr>
                <w:rFonts w:ascii="Arial Narrow" w:hAnsi="Arial Narrow" w:cs="Arial"/>
              </w:rPr>
              <w:br/>
              <w:t xml:space="preserve">__ Compliance issue __ Satisfaction measure  </w:t>
            </w:r>
            <w:r w:rsidR="00566A6D">
              <w:rPr>
                <w:rFonts w:ascii="Arial Narrow" w:hAnsi="Arial Narrow" w:cs="Arial"/>
              </w:rPr>
              <w:br/>
              <w:t>__</w:t>
            </w:r>
            <w:r w:rsidR="00566A6D" w:rsidRPr="00566A6D">
              <w:rPr>
                <w:rFonts w:ascii="Arial Narrow" w:hAnsi="Arial Narrow" w:cs="Arial"/>
              </w:rPr>
              <w:t xml:space="preserve"> Create baseline  </w:t>
            </w:r>
            <w:r w:rsidR="00566A6D">
              <w:rPr>
                <w:rFonts w:ascii="Arial Narrow" w:hAnsi="Arial Narrow" w:cs="Arial"/>
              </w:rPr>
              <w:t>__</w:t>
            </w:r>
            <w:r w:rsidR="00566A6D" w:rsidRPr="00566A6D">
              <w:rPr>
                <w:rFonts w:ascii="Arial Narrow" w:hAnsi="Arial Narrow" w:cs="Arial"/>
              </w:rPr>
              <w:t xml:space="preserve"> Other (explain):</w:t>
            </w:r>
          </w:p>
          <w:p w:rsidR="00566A6D" w:rsidRDefault="00566A6D" w:rsidP="00566A6D">
            <w:pPr>
              <w:spacing w:after="240"/>
              <w:rPr>
                <w:rFonts w:ascii="Arial Narrow" w:hAnsi="Arial Narrow" w:cs="Arial"/>
              </w:rPr>
            </w:pPr>
          </w:p>
          <w:p w:rsidR="00566A6D" w:rsidRDefault="00566A6D" w:rsidP="00566A6D">
            <w:pPr>
              <w:spacing w:after="240"/>
              <w:rPr>
                <w:rFonts w:ascii="Arial Narrow" w:hAnsi="Arial Narrow" w:cs="Arial"/>
              </w:rPr>
            </w:pPr>
            <w:r>
              <w:rPr>
                <w:rFonts w:ascii="Arial Narrow" w:hAnsi="Arial Narrow" w:cs="Arial"/>
              </w:rPr>
              <w:t>CA-2</w:t>
            </w:r>
          </w:p>
          <w:p w:rsidR="009C5F04" w:rsidRPr="009C5F04" w:rsidRDefault="009C5F04" w:rsidP="00566A6D">
            <w:pPr>
              <w:spacing w:after="240"/>
              <w:rPr>
                <w:rFonts w:ascii="Arial Narrow" w:hAnsi="Arial Narrow" w:cs="Arial"/>
                <w:color w:val="FF0000"/>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4A2566" w:rsidRDefault="004A2566" w:rsidP="004A2566">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Determine most cost effective disposal method for the university. </w:t>
            </w:r>
          </w:p>
          <w:p w:rsidR="000F1EC0" w:rsidRPr="009860CD" w:rsidRDefault="000F1EC0" w:rsidP="004A2566">
            <w:pPr>
              <w:pStyle w:val="Default"/>
              <w:rPr>
                <w:rFonts w:ascii="Arial Narrow" w:hAnsi="Arial Narrow" w:cs="Arial"/>
                <w:sz w:val="22"/>
                <w:szCs w:val="22"/>
              </w:rPr>
            </w:pPr>
          </w:p>
          <w:p w:rsidR="000F1EC0" w:rsidRPr="009860CD" w:rsidRDefault="004A2566" w:rsidP="004A2566">
            <w:pPr>
              <w:pStyle w:val="Default"/>
              <w:rPr>
                <w:rFonts w:ascii="Arial Narrow" w:hAnsi="Arial Narrow" w:cs="Arial"/>
                <w:sz w:val="22"/>
                <w:szCs w:val="22"/>
              </w:rPr>
            </w:pPr>
            <w:r w:rsidRPr="009860CD">
              <w:rPr>
                <w:rFonts w:ascii="Arial Narrow" w:hAnsi="Arial Narrow" w:cs="Arial"/>
                <w:sz w:val="22"/>
                <w:szCs w:val="22"/>
              </w:rPr>
              <w:t>a.</w:t>
            </w:r>
            <w:r>
              <w:rPr>
                <w:rFonts w:ascii="Arial Narrow" w:hAnsi="Arial Narrow" w:cs="Arial"/>
                <w:sz w:val="22"/>
                <w:szCs w:val="22"/>
              </w:rPr>
              <w:t xml:space="preserve"> Review the cost/revenue of the four surplus sales. 11/11</w:t>
            </w:r>
          </w:p>
          <w:p w:rsidR="004A2566" w:rsidRPr="009860CD" w:rsidRDefault="004A2566" w:rsidP="004A2566">
            <w:pPr>
              <w:pStyle w:val="Default"/>
              <w:rPr>
                <w:rFonts w:ascii="Arial Narrow" w:hAnsi="Arial Narrow" w:cs="Arial"/>
                <w:sz w:val="22"/>
                <w:szCs w:val="22"/>
              </w:rPr>
            </w:pPr>
            <w:r w:rsidRPr="009860CD">
              <w:rPr>
                <w:rFonts w:ascii="Arial Narrow" w:hAnsi="Arial Narrow" w:cs="Arial"/>
                <w:sz w:val="22"/>
                <w:szCs w:val="22"/>
              </w:rPr>
              <w:t>b.</w:t>
            </w:r>
            <w:r>
              <w:rPr>
                <w:rFonts w:ascii="Arial Narrow" w:hAnsi="Arial Narrow" w:cs="Arial"/>
                <w:sz w:val="22"/>
                <w:szCs w:val="22"/>
              </w:rPr>
              <w:t xml:space="preserve"> Post 5 Items on EBay 12/11</w:t>
            </w:r>
          </w:p>
          <w:p w:rsidR="004A2566" w:rsidRDefault="004A2566" w:rsidP="004A2566">
            <w:pPr>
              <w:pStyle w:val="Default"/>
              <w:rPr>
                <w:rFonts w:ascii="Arial Narrow" w:hAnsi="Arial Narrow" w:cs="Arial"/>
                <w:sz w:val="22"/>
                <w:szCs w:val="22"/>
              </w:rPr>
            </w:pPr>
            <w:r>
              <w:rPr>
                <w:rFonts w:ascii="Arial Narrow" w:hAnsi="Arial Narrow" w:cs="Arial"/>
                <w:sz w:val="22"/>
                <w:szCs w:val="22"/>
              </w:rPr>
              <w:t xml:space="preserve">c. Finalize Surplus Disposition </w:t>
            </w:r>
            <w:proofErr w:type="gramStart"/>
            <w:r>
              <w:rPr>
                <w:rFonts w:ascii="Arial Narrow" w:hAnsi="Arial Narrow" w:cs="Arial"/>
                <w:sz w:val="22"/>
                <w:szCs w:val="22"/>
              </w:rPr>
              <w:t xml:space="preserve">Form </w:t>
            </w:r>
            <w:r w:rsidR="000F1EC0">
              <w:rPr>
                <w:rFonts w:ascii="Arial Narrow" w:hAnsi="Arial Narrow" w:cs="Arial"/>
                <w:sz w:val="22"/>
                <w:szCs w:val="22"/>
              </w:rPr>
              <w:t xml:space="preserve"> for</w:t>
            </w:r>
            <w:proofErr w:type="gramEnd"/>
            <w:r w:rsidR="000F1EC0">
              <w:rPr>
                <w:rFonts w:ascii="Arial Narrow" w:hAnsi="Arial Narrow" w:cs="Arial"/>
                <w:sz w:val="22"/>
                <w:szCs w:val="22"/>
              </w:rPr>
              <w:t xml:space="preserve"> End Users </w:t>
            </w:r>
            <w:r>
              <w:rPr>
                <w:rFonts w:ascii="Arial Narrow" w:hAnsi="Arial Narrow" w:cs="Arial"/>
                <w:sz w:val="22"/>
                <w:szCs w:val="22"/>
              </w:rPr>
              <w:t>12/11</w:t>
            </w:r>
            <w:r>
              <w:rPr>
                <w:rFonts w:ascii="Arial Narrow" w:hAnsi="Arial Narrow" w:cs="Arial"/>
                <w:sz w:val="22"/>
                <w:szCs w:val="22"/>
              </w:rPr>
              <w:br/>
              <w:t>d. Compare cost/revenue of surplus sale v/s eBay to determine most cost effective disposal method. 6/12</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     - Data to be Reviewed: </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          - cost of item disposal</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          - labor time involved in item disposal</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          - revenue received for item disposal</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     - Final Method to be Determined by Associate Director of Business Services in Conjunction with Print Manager and Buyer. </w:t>
            </w:r>
          </w:p>
          <w:p w:rsidR="000F1EC0" w:rsidRPr="009860CD" w:rsidRDefault="000F1EC0" w:rsidP="004A2566">
            <w:pPr>
              <w:pStyle w:val="Default"/>
              <w:rPr>
                <w:rFonts w:ascii="Arial Narrow" w:hAnsi="Arial Narrow" w:cs="Arial"/>
                <w:sz w:val="22"/>
                <w:szCs w:val="22"/>
              </w:rPr>
            </w:pPr>
            <w:r>
              <w:rPr>
                <w:rFonts w:ascii="Arial Narrow" w:hAnsi="Arial Narrow" w:cs="Arial"/>
                <w:sz w:val="22"/>
                <w:szCs w:val="22"/>
              </w:rPr>
              <w:t>e.  Document Final Process</w:t>
            </w:r>
          </w:p>
          <w:p w:rsidR="00566A6D" w:rsidRPr="00566A6D" w:rsidRDefault="00566A6D" w:rsidP="009C5F04">
            <w:pPr>
              <w:rPr>
                <w:rFonts w:ascii="Arial Narrow" w:hAnsi="Arial Narrow"/>
                <w:color w:val="FF0000"/>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42660C" w:rsidRPr="000632C3" w:rsidRDefault="0042660C" w:rsidP="0042660C">
            <w:r w:rsidRPr="000632C3">
              <w:rPr>
                <w:rFonts w:ascii="Arial Narrow" w:hAnsi="Arial Narrow"/>
                <w:sz w:val="22"/>
                <w:szCs w:val="22"/>
              </w:rPr>
              <w:t xml:space="preserve">The Purchasing Department is currently testing the Public Surplus website as an option to handle all NMU surplus sales. We have been using the site for 3 months with positive results. It has been determined to be a better option than using EBay.  </w:t>
            </w:r>
            <w:r w:rsidR="0052600C" w:rsidRPr="000632C3">
              <w:rPr>
                <w:rFonts w:ascii="Arial Narrow" w:hAnsi="Arial Narrow"/>
                <w:sz w:val="22"/>
                <w:szCs w:val="22"/>
              </w:rPr>
              <w:t xml:space="preserve">Using the Public Surplus site requires less time to administer than EBay. Also, there is no cost to the university as the Buyer pays a fee to the site when purchasing an item. </w:t>
            </w:r>
            <w:r w:rsidR="0090473D">
              <w:rPr>
                <w:rFonts w:ascii="Arial Narrow" w:hAnsi="Arial Narrow"/>
                <w:sz w:val="22"/>
                <w:szCs w:val="22"/>
              </w:rPr>
              <w:t>The Buyer</w:t>
            </w:r>
            <w:r w:rsidR="00592555" w:rsidRPr="000632C3">
              <w:rPr>
                <w:rFonts w:ascii="Arial Narrow" w:hAnsi="Arial Narrow"/>
                <w:sz w:val="22"/>
                <w:szCs w:val="22"/>
              </w:rPr>
              <w:t xml:space="preserve"> </w:t>
            </w:r>
            <w:r w:rsidR="0090473D">
              <w:rPr>
                <w:rFonts w:ascii="Arial Narrow" w:hAnsi="Arial Narrow"/>
                <w:sz w:val="22"/>
                <w:szCs w:val="22"/>
              </w:rPr>
              <w:t>arranges</w:t>
            </w:r>
            <w:r w:rsidR="000632C3" w:rsidRPr="000632C3">
              <w:rPr>
                <w:rFonts w:ascii="Arial Narrow" w:hAnsi="Arial Narrow"/>
                <w:sz w:val="22"/>
                <w:szCs w:val="22"/>
              </w:rPr>
              <w:t xml:space="preserve"> shipping and is </w:t>
            </w:r>
            <w:r w:rsidR="00592555" w:rsidRPr="000632C3">
              <w:rPr>
                <w:rFonts w:ascii="Arial Narrow" w:hAnsi="Arial Narrow"/>
                <w:sz w:val="22"/>
                <w:szCs w:val="22"/>
              </w:rPr>
              <w:t>responsible for all shipping charges</w:t>
            </w:r>
            <w:r w:rsidR="000632C3" w:rsidRPr="000632C3">
              <w:rPr>
                <w:rFonts w:ascii="Arial Narrow" w:hAnsi="Arial Narrow"/>
                <w:sz w:val="22"/>
                <w:szCs w:val="22"/>
              </w:rPr>
              <w:t>.</w:t>
            </w:r>
          </w:p>
          <w:p w:rsidR="0053235C" w:rsidRPr="000632C3" w:rsidRDefault="0053235C" w:rsidP="0053235C">
            <w:pPr>
              <w:pStyle w:val="ListParagraph"/>
              <w:numPr>
                <w:ilvl w:val="0"/>
                <w:numId w:val="1"/>
              </w:numPr>
              <w:rPr>
                <w:rFonts w:ascii="Arial Narrow" w:hAnsi="Arial Narrow"/>
              </w:rPr>
            </w:pPr>
            <w:r w:rsidRPr="000632C3">
              <w:rPr>
                <w:rFonts w:ascii="Arial Narrow" w:hAnsi="Arial Narrow"/>
                <w:sz w:val="22"/>
                <w:szCs w:val="22"/>
              </w:rPr>
              <w:t>The site has been tested for 3 months and has generated approximately $33K in revenue.</w:t>
            </w:r>
          </w:p>
          <w:p w:rsidR="0053235C" w:rsidRPr="000632C3" w:rsidRDefault="0053235C" w:rsidP="0053235C">
            <w:pPr>
              <w:pStyle w:val="ListParagraph"/>
              <w:numPr>
                <w:ilvl w:val="0"/>
                <w:numId w:val="1"/>
              </w:numPr>
              <w:rPr>
                <w:rFonts w:ascii="Arial Narrow" w:hAnsi="Arial Narrow"/>
              </w:rPr>
            </w:pPr>
            <w:r w:rsidRPr="000632C3">
              <w:rPr>
                <w:rFonts w:ascii="Arial Narrow" w:hAnsi="Arial Narrow"/>
                <w:sz w:val="22"/>
                <w:szCs w:val="22"/>
              </w:rPr>
              <w:t>Thirty two items have been sold on the site.</w:t>
            </w:r>
          </w:p>
          <w:p w:rsidR="0053235C" w:rsidRPr="000632C3" w:rsidRDefault="0053235C" w:rsidP="0053235C">
            <w:pPr>
              <w:pStyle w:val="ListParagraph"/>
              <w:numPr>
                <w:ilvl w:val="0"/>
                <w:numId w:val="1"/>
              </w:numPr>
              <w:rPr>
                <w:rFonts w:ascii="Arial Narrow" w:hAnsi="Arial Narrow"/>
              </w:rPr>
            </w:pPr>
            <w:r w:rsidRPr="000632C3">
              <w:rPr>
                <w:rFonts w:ascii="Arial Narrow" w:hAnsi="Arial Narrow"/>
                <w:sz w:val="22"/>
                <w:szCs w:val="22"/>
              </w:rPr>
              <w:t>The Surplus Disposition form has been completed and added to the website for end-users.</w:t>
            </w:r>
          </w:p>
          <w:p w:rsidR="0053235C" w:rsidRPr="00580E17" w:rsidRDefault="0053235C" w:rsidP="0053235C">
            <w:pPr>
              <w:pStyle w:val="ListParagraph"/>
              <w:numPr>
                <w:ilvl w:val="0"/>
                <w:numId w:val="1"/>
              </w:numPr>
              <w:rPr>
                <w:rFonts w:ascii="Arial Narrow" w:hAnsi="Arial Narrow"/>
              </w:rPr>
            </w:pPr>
            <w:r w:rsidRPr="000632C3">
              <w:rPr>
                <w:rFonts w:ascii="Arial Narrow" w:hAnsi="Arial Narrow"/>
                <w:sz w:val="22"/>
                <w:szCs w:val="22"/>
              </w:rPr>
              <w:t>This method of surplus disposal is cost effective. The time required to administer the program by staff has been absorbed into the daily job duties.</w:t>
            </w:r>
          </w:p>
          <w:p w:rsidR="00580E17" w:rsidRPr="00580E17" w:rsidRDefault="00580E17" w:rsidP="0053235C">
            <w:pPr>
              <w:pStyle w:val="ListParagraph"/>
              <w:numPr>
                <w:ilvl w:val="0"/>
                <w:numId w:val="1"/>
              </w:numPr>
              <w:rPr>
                <w:rFonts w:ascii="Arial Narrow" w:hAnsi="Arial Narrow"/>
              </w:rPr>
            </w:pPr>
            <w:r>
              <w:rPr>
                <w:rFonts w:ascii="Arial Narrow" w:hAnsi="Arial Narrow"/>
                <w:sz w:val="22"/>
                <w:szCs w:val="22"/>
              </w:rPr>
              <w:t>The final surplus procedure has not been completed and needs to be documented.</w:t>
            </w:r>
          </w:p>
          <w:p w:rsidR="007C53D1" w:rsidRPr="009860CD" w:rsidRDefault="007C53D1" w:rsidP="0053235C">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42660C" w:rsidRPr="0042660C" w:rsidRDefault="0053235C" w:rsidP="0053235C">
            <w:pPr>
              <w:pStyle w:val="ListParagraph"/>
              <w:rPr>
                <w:rFonts w:ascii="Arial Narrow" w:hAnsi="Arial Narrow"/>
              </w:rPr>
            </w:pPr>
            <w:r w:rsidRPr="000632C3">
              <w:rPr>
                <w:rFonts w:ascii="Arial Narrow" w:hAnsi="Arial Narrow"/>
                <w:sz w:val="22"/>
                <w:szCs w:val="22"/>
              </w:rPr>
              <w:t xml:space="preserve">The Purchasing Department is currently testing the Public Surplus website as an option to handle all NMU surplus sales. We have been using the site for 3 months with positive results. It has been determined to be a better option than using EBay.  Using the Public Surplus site requires less time to administer than EBay. Also, there is no cost to the university as the Buyer pays a fee to the site when purchasing an item. </w:t>
            </w:r>
            <w:r>
              <w:rPr>
                <w:rFonts w:ascii="Arial Narrow" w:hAnsi="Arial Narrow"/>
                <w:sz w:val="22"/>
                <w:szCs w:val="22"/>
              </w:rPr>
              <w:t>The Buyer</w:t>
            </w:r>
            <w:r w:rsidRPr="000632C3">
              <w:rPr>
                <w:rFonts w:ascii="Arial Narrow" w:hAnsi="Arial Narrow"/>
                <w:sz w:val="22"/>
                <w:szCs w:val="22"/>
              </w:rPr>
              <w:t xml:space="preserve"> </w:t>
            </w:r>
            <w:r>
              <w:rPr>
                <w:rFonts w:ascii="Arial Narrow" w:hAnsi="Arial Narrow"/>
                <w:sz w:val="22"/>
                <w:szCs w:val="22"/>
              </w:rPr>
              <w:t>arranges</w:t>
            </w:r>
            <w:r w:rsidRPr="000632C3">
              <w:rPr>
                <w:rFonts w:ascii="Arial Narrow" w:hAnsi="Arial Narrow"/>
                <w:sz w:val="22"/>
                <w:szCs w:val="22"/>
              </w:rPr>
              <w:t xml:space="preserve"> shipping and is responsible for all shipping charges</w:t>
            </w:r>
          </w:p>
        </w:tc>
      </w:tr>
    </w:tbl>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0D0B1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0D0B1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566A6D" w:rsidRDefault="008A22E4">
            <w:pPr>
              <w:rPr>
                <w:rFonts w:ascii="Arial Narrow" w:hAnsi="Arial Narrow"/>
                <w:b/>
                <w:sz w:val="20"/>
                <w:szCs w:val="20"/>
              </w:rPr>
            </w:pPr>
            <w:r w:rsidRPr="00566A6D">
              <w:rPr>
                <w:rFonts w:ascii="Arial Narrow" w:hAnsi="Arial Narrow"/>
                <w:b/>
                <w:sz w:val="20"/>
                <w:szCs w:val="20"/>
              </w:rPr>
              <w:t>CA-2</w:t>
            </w:r>
          </w:p>
        </w:tc>
        <w:tc>
          <w:tcPr>
            <w:tcW w:w="4681" w:type="pct"/>
            <w:hideMark/>
          </w:tcPr>
          <w:p w:rsidR="008A22E4" w:rsidRPr="00566A6D" w:rsidRDefault="008A22E4">
            <w:pPr>
              <w:rPr>
                <w:rFonts w:ascii="Arial Narrow" w:hAnsi="Arial Narrow"/>
                <w:sz w:val="20"/>
                <w:szCs w:val="20"/>
              </w:rPr>
            </w:pPr>
            <w:r w:rsidRPr="00566A6D">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0D0B1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B0" w:rsidRDefault="009923B0" w:rsidP="00CC0C16">
      <w:r>
        <w:separator/>
      </w:r>
    </w:p>
  </w:endnote>
  <w:endnote w:type="continuationSeparator" w:id="0">
    <w:p w:rsidR="009923B0" w:rsidRDefault="009923B0"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32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5" w:rsidRPr="00216099" w:rsidRDefault="0059255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9715D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9715DF" w:rsidRPr="004304D6">
          <w:rPr>
            <w:rFonts w:asciiTheme="minorHAnsi" w:hAnsiTheme="minorHAnsi" w:cstheme="minorHAnsi"/>
            <w:sz w:val="18"/>
          </w:rPr>
          <w:fldChar w:fldCharType="separate"/>
        </w:r>
        <w:r w:rsidR="009527BA">
          <w:rPr>
            <w:rFonts w:asciiTheme="minorHAnsi" w:hAnsiTheme="minorHAnsi" w:cstheme="minorHAnsi"/>
            <w:noProof/>
            <w:sz w:val="18"/>
          </w:rPr>
          <w:t>1</w:t>
        </w:r>
        <w:r w:rsidR="009715D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B0" w:rsidRDefault="009923B0" w:rsidP="00CC0C16">
      <w:r>
        <w:separator/>
      </w:r>
    </w:p>
  </w:footnote>
  <w:footnote w:type="continuationSeparator" w:id="0">
    <w:p w:rsidR="009923B0" w:rsidRDefault="009923B0"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6AC"/>
    <w:multiLevelType w:val="hybridMultilevel"/>
    <w:tmpl w:val="86A4EC14"/>
    <w:lvl w:ilvl="0" w:tplc="608C35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0EE2"/>
    <w:rsid w:val="000007D5"/>
    <w:rsid w:val="00003E07"/>
    <w:rsid w:val="000047B6"/>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642A"/>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2C3"/>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07D"/>
    <w:rsid w:val="000A1CAE"/>
    <w:rsid w:val="000A312E"/>
    <w:rsid w:val="000A31AA"/>
    <w:rsid w:val="000A3375"/>
    <w:rsid w:val="000B004B"/>
    <w:rsid w:val="000B0A9B"/>
    <w:rsid w:val="000B0EDD"/>
    <w:rsid w:val="000B575E"/>
    <w:rsid w:val="000C50CD"/>
    <w:rsid w:val="000C6424"/>
    <w:rsid w:val="000D0B12"/>
    <w:rsid w:val="000D1416"/>
    <w:rsid w:val="000D2517"/>
    <w:rsid w:val="000D408B"/>
    <w:rsid w:val="000D5895"/>
    <w:rsid w:val="000E07DF"/>
    <w:rsid w:val="000E345B"/>
    <w:rsid w:val="000E4173"/>
    <w:rsid w:val="000E59ED"/>
    <w:rsid w:val="000F1EC0"/>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3632B"/>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97B88"/>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70E95"/>
    <w:rsid w:val="00280A8A"/>
    <w:rsid w:val="002870AD"/>
    <w:rsid w:val="00290286"/>
    <w:rsid w:val="00293D52"/>
    <w:rsid w:val="00293E56"/>
    <w:rsid w:val="00293EAF"/>
    <w:rsid w:val="0029764D"/>
    <w:rsid w:val="002A057F"/>
    <w:rsid w:val="002A42B5"/>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696"/>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E7F4E"/>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2660C"/>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7770F"/>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566"/>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5A01"/>
    <w:rsid w:val="00506BE1"/>
    <w:rsid w:val="00510029"/>
    <w:rsid w:val="005176F0"/>
    <w:rsid w:val="00523722"/>
    <w:rsid w:val="005249F2"/>
    <w:rsid w:val="0052600C"/>
    <w:rsid w:val="005300F0"/>
    <w:rsid w:val="0053097D"/>
    <w:rsid w:val="00531A54"/>
    <w:rsid w:val="00531B83"/>
    <w:rsid w:val="00531BAF"/>
    <w:rsid w:val="00532043"/>
    <w:rsid w:val="0053235C"/>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66A6D"/>
    <w:rsid w:val="005703D3"/>
    <w:rsid w:val="00571D85"/>
    <w:rsid w:val="0057229E"/>
    <w:rsid w:val="005732D6"/>
    <w:rsid w:val="00573D6A"/>
    <w:rsid w:val="00574013"/>
    <w:rsid w:val="005744E1"/>
    <w:rsid w:val="00574F32"/>
    <w:rsid w:val="0057624E"/>
    <w:rsid w:val="00577515"/>
    <w:rsid w:val="00580B21"/>
    <w:rsid w:val="00580E17"/>
    <w:rsid w:val="00581635"/>
    <w:rsid w:val="00583BE4"/>
    <w:rsid w:val="00583DAA"/>
    <w:rsid w:val="00587722"/>
    <w:rsid w:val="00590761"/>
    <w:rsid w:val="00592555"/>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2551"/>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0239"/>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0FCF"/>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3DBD"/>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30CB"/>
    <w:rsid w:val="008C4D41"/>
    <w:rsid w:val="008C6673"/>
    <w:rsid w:val="008C6DDD"/>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473D"/>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7BA"/>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15DF"/>
    <w:rsid w:val="00972106"/>
    <w:rsid w:val="00972329"/>
    <w:rsid w:val="00973ECC"/>
    <w:rsid w:val="0097553B"/>
    <w:rsid w:val="00975728"/>
    <w:rsid w:val="00976C1A"/>
    <w:rsid w:val="00981107"/>
    <w:rsid w:val="009860CD"/>
    <w:rsid w:val="00987770"/>
    <w:rsid w:val="00990F9A"/>
    <w:rsid w:val="009923B0"/>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5F04"/>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0EF"/>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1FB0"/>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08BF"/>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B93"/>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05BA"/>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5B4"/>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127A"/>
    <w:rsid w:val="00E9210A"/>
    <w:rsid w:val="00E9454C"/>
    <w:rsid w:val="00E951FD"/>
    <w:rsid w:val="00EA19AB"/>
    <w:rsid w:val="00EA1BFB"/>
    <w:rsid w:val="00EA2371"/>
    <w:rsid w:val="00EA271D"/>
    <w:rsid w:val="00EA64D5"/>
    <w:rsid w:val="00EA6605"/>
    <w:rsid w:val="00EB1EB3"/>
    <w:rsid w:val="00EC01ED"/>
    <w:rsid w:val="00EC2458"/>
    <w:rsid w:val="00EC4550"/>
    <w:rsid w:val="00EC4909"/>
    <w:rsid w:val="00EC6D40"/>
    <w:rsid w:val="00EC75C6"/>
    <w:rsid w:val="00ED046B"/>
    <w:rsid w:val="00ED16DB"/>
    <w:rsid w:val="00ED2A49"/>
    <w:rsid w:val="00ED3441"/>
    <w:rsid w:val="00ED60D9"/>
    <w:rsid w:val="00ED670E"/>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7E8"/>
    <w:rsid w:val="00F01B92"/>
    <w:rsid w:val="00F01F75"/>
    <w:rsid w:val="00F03BC6"/>
    <w:rsid w:val="00F06132"/>
    <w:rsid w:val="00F06651"/>
    <w:rsid w:val="00F06DE4"/>
    <w:rsid w:val="00F10521"/>
    <w:rsid w:val="00F10FD0"/>
    <w:rsid w:val="00F120DD"/>
    <w:rsid w:val="00F12F4F"/>
    <w:rsid w:val="00F14803"/>
    <w:rsid w:val="00F1488C"/>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42660C"/>
    <w:pPr>
      <w:ind w:left="720"/>
      <w:contextualSpacing/>
    </w:pPr>
  </w:style>
  <w:style w:type="table" w:customStyle="1" w:styleId="TableGrid1">
    <w:name w:val="Table Grid1"/>
    <w:basedOn w:val="TableNormal"/>
    <w:next w:val="TableGrid"/>
    <w:uiPriority w:val="59"/>
    <w:rsid w:val="009527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45E4-70E8-4E18-9607-D5B971B6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5</cp:revision>
  <cp:lastPrinted>2012-09-25T15:30:00Z</cp:lastPrinted>
  <dcterms:created xsi:type="dcterms:W3CDTF">2012-09-25T18:29:00Z</dcterms:created>
  <dcterms:modified xsi:type="dcterms:W3CDTF">2012-10-08T12:48:00Z</dcterms:modified>
</cp:coreProperties>
</file>