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F5" w:rsidRDefault="000B26F5" w:rsidP="009860CD">
      <w:pPr>
        <w:jc w:val="center"/>
        <w:outlineLvl w:val="0"/>
        <w:rPr>
          <w:rFonts w:ascii="Arial Narrow" w:hAnsi="Arial Narrow" w:cs="Arial"/>
          <w:b/>
          <w:szCs w:val="28"/>
        </w:rPr>
      </w:pPr>
    </w:p>
    <w:p w:rsidR="00B60EE2" w:rsidRPr="000B26F5" w:rsidRDefault="00B60EE2" w:rsidP="009860CD">
      <w:pPr>
        <w:jc w:val="center"/>
        <w:outlineLvl w:val="0"/>
        <w:rPr>
          <w:rFonts w:ascii="Arial Narrow" w:hAnsi="Arial Narrow" w:cs="Arial"/>
          <w:b/>
          <w:sz w:val="20"/>
          <w:szCs w:val="20"/>
        </w:rPr>
      </w:pPr>
      <w:r w:rsidRPr="000B26F5">
        <w:rPr>
          <w:rFonts w:ascii="Arial Narrow" w:hAnsi="Arial Narrow" w:cs="Arial"/>
          <w:b/>
          <w:sz w:val="20"/>
          <w:szCs w:val="20"/>
        </w:rPr>
        <w:t>Northern Michigan University</w:t>
      </w:r>
    </w:p>
    <w:p w:rsidR="00B60EE2" w:rsidRPr="000B26F5" w:rsidRDefault="00C06BBE" w:rsidP="009860CD">
      <w:pPr>
        <w:jc w:val="center"/>
        <w:outlineLvl w:val="0"/>
        <w:rPr>
          <w:rFonts w:ascii="Arial Narrow" w:hAnsi="Arial Narrow" w:cs="Arial"/>
          <w:b/>
          <w:sz w:val="20"/>
          <w:szCs w:val="20"/>
        </w:rPr>
      </w:pPr>
      <w:r>
        <w:rPr>
          <w:rFonts w:ascii="Arial Narrow" w:hAnsi="Arial Narrow" w:cs="Arial"/>
          <w:b/>
          <w:sz w:val="20"/>
          <w:szCs w:val="20"/>
        </w:rPr>
        <w:t>OUTCOMES ASSESSMENT PLAN</w:t>
      </w:r>
    </w:p>
    <w:p w:rsidR="00B60EE2" w:rsidRPr="000B26F5" w:rsidRDefault="00B60EE2" w:rsidP="009860CD">
      <w:pPr>
        <w:jc w:val="center"/>
        <w:outlineLvl w:val="0"/>
        <w:rPr>
          <w:rFonts w:ascii="Arial Narrow" w:hAnsi="Arial Narrow" w:cs="Arial"/>
          <w:b/>
          <w:sz w:val="20"/>
          <w:szCs w:val="20"/>
        </w:rPr>
      </w:pPr>
      <w:r w:rsidRPr="000B26F5">
        <w:rPr>
          <w:rFonts w:ascii="Arial Narrow" w:hAnsi="Arial Narrow" w:cs="Arial"/>
          <w:b/>
          <w:sz w:val="20"/>
          <w:szCs w:val="20"/>
        </w:rPr>
        <w:t>Administrative or Educational Support Unit</w:t>
      </w:r>
    </w:p>
    <w:p w:rsidR="00B60EE2" w:rsidRPr="000B26F5" w:rsidRDefault="00B60EE2" w:rsidP="00B60EE2">
      <w:pPr>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0B26F5" w:rsidTr="00A51F47">
        <w:tc>
          <w:tcPr>
            <w:tcW w:w="2628" w:type="dxa"/>
            <w:gridSpan w:val="2"/>
            <w:tcBorders>
              <w:top w:val="nil"/>
              <w:left w:val="nil"/>
              <w:bottom w:val="nil"/>
              <w:right w:val="single" w:sz="4" w:space="0" w:color="auto"/>
            </w:tcBorders>
            <w:vAlign w:val="center"/>
          </w:tcPr>
          <w:p w:rsidR="00B60EE2" w:rsidRPr="000B26F5" w:rsidRDefault="00B60EE2" w:rsidP="00254735">
            <w:pPr>
              <w:rPr>
                <w:rFonts w:ascii="Arial Narrow" w:hAnsi="Arial Narrow" w:cs="Arial"/>
                <w:sz w:val="20"/>
                <w:szCs w:val="20"/>
              </w:rPr>
            </w:pPr>
            <w:r w:rsidRPr="000B26F5">
              <w:rPr>
                <w:rFonts w:ascii="Arial Narrow" w:hAnsi="Arial Narrow" w:cs="Arial"/>
                <w:sz w:val="20"/>
                <w:szCs w:val="20"/>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0B26F5" w:rsidRDefault="00516B87" w:rsidP="00254735">
            <w:pPr>
              <w:rPr>
                <w:rFonts w:ascii="Arial Narrow" w:hAnsi="Arial Narrow"/>
                <w:sz w:val="20"/>
                <w:szCs w:val="20"/>
              </w:rPr>
            </w:pPr>
            <w:r w:rsidRPr="000B26F5">
              <w:rPr>
                <w:rFonts w:ascii="Arial Narrow" w:hAnsi="Arial Narrow"/>
                <w:sz w:val="20"/>
                <w:szCs w:val="20"/>
              </w:rPr>
              <w:t>Public Safety and Police Services</w:t>
            </w:r>
          </w:p>
        </w:tc>
      </w:tr>
      <w:tr w:rsidR="00B60EE2" w:rsidRPr="000B26F5" w:rsidTr="00A24592">
        <w:tc>
          <w:tcPr>
            <w:tcW w:w="2088" w:type="dxa"/>
            <w:tcBorders>
              <w:top w:val="nil"/>
              <w:left w:val="nil"/>
              <w:bottom w:val="nil"/>
              <w:right w:val="single" w:sz="4" w:space="0" w:color="auto"/>
            </w:tcBorders>
            <w:shd w:val="clear" w:color="auto" w:fill="FFFFFF"/>
            <w:vAlign w:val="center"/>
          </w:tcPr>
          <w:p w:rsidR="00B60EE2" w:rsidRPr="000B26F5" w:rsidRDefault="00B60EE2" w:rsidP="00254735">
            <w:pPr>
              <w:rPr>
                <w:rFonts w:ascii="Arial Narrow" w:hAnsi="Arial Narrow" w:cs="Arial"/>
                <w:sz w:val="20"/>
                <w:szCs w:val="20"/>
              </w:rPr>
            </w:pPr>
            <w:r w:rsidRPr="000B26F5">
              <w:rPr>
                <w:rFonts w:ascii="Arial Narrow" w:hAnsi="Arial Narrow" w:cs="Arial"/>
                <w:sz w:val="20"/>
                <w:szCs w:val="20"/>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0B26F5" w:rsidRDefault="009E090B" w:rsidP="009E090B">
            <w:pPr>
              <w:rPr>
                <w:rFonts w:ascii="Arial Narrow" w:hAnsi="Arial Narrow" w:cs="Arial"/>
                <w:sz w:val="20"/>
                <w:szCs w:val="20"/>
              </w:rPr>
            </w:pPr>
            <w:r>
              <w:rPr>
                <w:rFonts w:ascii="Arial Narrow" w:hAnsi="Arial Narrow" w:cs="Arial"/>
                <w:sz w:val="20"/>
                <w:szCs w:val="20"/>
              </w:rPr>
              <w:sym w:font="Wingdings" w:char="F0A8"/>
            </w:r>
            <w:r w:rsidR="00FD03FE" w:rsidRPr="000B26F5">
              <w:rPr>
                <w:rFonts w:ascii="Arial Narrow" w:hAnsi="Arial Narrow" w:cs="Arial"/>
                <w:sz w:val="20"/>
                <w:szCs w:val="20"/>
              </w:rPr>
              <w:t xml:space="preserve"> </w:t>
            </w:r>
            <w:r w:rsidR="00B60EE2" w:rsidRPr="000B26F5">
              <w:rPr>
                <w:rFonts w:ascii="Arial Narrow" w:hAnsi="Arial Narrow" w:cs="Arial"/>
                <w:sz w:val="20"/>
                <w:szCs w:val="20"/>
              </w:rPr>
              <w:t xml:space="preserve"> </w:t>
            </w:r>
            <w:r w:rsidR="00A24592" w:rsidRPr="000B26F5">
              <w:rPr>
                <w:rFonts w:ascii="Arial Narrow" w:hAnsi="Arial Narrow" w:cs="Arial"/>
                <w:sz w:val="20"/>
                <w:szCs w:val="20"/>
              </w:rPr>
              <w:t xml:space="preserve"> </w:t>
            </w:r>
            <w:r w:rsidR="00B60EE2" w:rsidRPr="000B26F5">
              <w:rPr>
                <w:rFonts w:ascii="Arial Narrow" w:hAnsi="Arial Narrow" w:cs="Arial"/>
                <w:sz w:val="20"/>
                <w:szCs w:val="20"/>
              </w:rPr>
              <w:t xml:space="preserve">PLAN or </w:t>
            </w:r>
            <w:r>
              <w:rPr>
                <w:rFonts w:ascii="Arial Narrow" w:hAnsi="Arial Narrow" w:cs="Arial"/>
                <w:sz w:val="20"/>
                <w:szCs w:val="20"/>
                <w:u w:val="single"/>
              </w:rPr>
              <w:sym w:font="Wingdings" w:char="F0FE"/>
            </w:r>
            <w:r w:rsidR="00B60EE2" w:rsidRPr="000B26F5">
              <w:rPr>
                <w:rFonts w:ascii="Arial Narrow" w:hAnsi="Arial Narrow" w:cs="Arial"/>
                <w:sz w:val="20"/>
                <w:szCs w:val="20"/>
              </w:rPr>
              <w:t xml:space="preserve"> </w:t>
            </w:r>
            <w:r w:rsidR="00A24592" w:rsidRPr="000B26F5">
              <w:rPr>
                <w:rFonts w:ascii="Arial Narrow" w:hAnsi="Arial Narrow" w:cs="Arial"/>
                <w:sz w:val="20"/>
                <w:szCs w:val="20"/>
              </w:rPr>
              <w:t xml:space="preserve"> </w:t>
            </w:r>
            <w:r w:rsidR="00B60EE2" w:rsidRPr="000B26F5">
              <w:rPr>
                <w:rFonts w:ascii="Arial Narrow" w:hAnsi="Arial Narrow" w:cs="Arial"/>
                <w:sz w:val="20"/>
                <w:szCs w:val="20"/>
              </w:rPr>
              <w:t>REPORT for July 1, 20</w:t>
            </w:r>
            <w:r w:rsidR="00FD03FE" w:rsidRPr="000B26F5">
              <w:rPr>
                <w:rFonts w:ascii="Arial Narrow" w:hAnsi="Arial Narrow" w:cs="Arial"/>
                <w:sz w:val="20"/>
                <w:szCs w:val="20"/>
              </w:rPr>
              <w:t>11</w:t>
            </w:r>
            <w:r w:rsidR="00B60EE2" w:rsidRPr="000B26F5">
              <w:rPr>
                <w:rFonts w:ascii="Arial Narrow" w:hAnsi="Arial Narrow" w:cs="Arial"/>
                <w:sz w:val="20"/>
                <w:szCs w:val="20"/>
              </w:rPr>
              <w:t xml:space="preserve"> to June 30, 20</w:t>
            </w:r>
            <w:r w:rsidR="00FD03FE" w:rsidRPr="000B26F5">
              <w:rPr>
                <w:rFonts w:ascii="Arial Narrow" w:hAnsi="Arial Narrow" w:cs="Arial"/>
                <w:sz w:val="20"/>
                <w:szCs w:val="20"/>
              </w:rPr>
              <w:t>12</w:t>
            </w:r>
          </w:p>
        </w:tc>
        <w:tc>
          <w:tcPr>
            <w:tcW w:w="1620" w:type="dxa"/>
            <w:tcBorders>
              <w:top w:val="nil"/>
              <w:left w:val="single" w:sz="4" w:space="0" w:color="auto"/>
              <w:bottom w:val="nil"/>
              <w:right w:val="single" w:sz="4" w:space="0" w:color="auto"/>
            </w:tcBorders>
            <w:shd w:val="clear" w:color="auto" w:fill="FFFFFF"/>
            <w:vAlign w:val="center"/>
          </w:tcPr>
          <w:p w:rsidR="00B60EE2" w:rsidRPr="000B26F5" w:rsidRDefault="00B60EE2" w:rsidP="00A51F47">
            <w:pPr>
              <w:rPr>
                <w:rFonts w:ascii="Arial Narrow" w:hAnsi="Arial Narrow" w:cs="Arial"/>
                <w:sz w:val="20"/>
                <w:szCs w:val="20"/>
              </w:rPr>
            </w:pPr>
            <w:r w:rsidRPr="000B26F5">
              <w:rPr>
                <w:rFonts w:ascii="Arial Narrow" w:hAnsi="Arial Narrow" w:cs="Arial"/>
                <w:sz w:val="20"/>
                <w:szCs w:val="20"/>
                <w:shd w:val="clear" w:color="auto" w:fill="FFFFFF" w:themeFill="background1"/>
              </w:rPr>
              <w:t>Date Submitted</w:t>
            </w:r>
            <w:r w:rsidR="00A51F47" w:rsidRPr="000B26F5">
              <w:rPr>
                <w:rFonts w:ascii="Arial Narrow" w:hAnsi="Arial Narrow" w:cs="Arial"/>
                <w:sz w:val="20"/>
                <w:szCs w:val="20"/>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0B26F5" w:rsidRDefault="00AA5A8B" w:rsidP="00254735">
            <w:pPr>
              <w:rPr>
                <w:rFonts w:ascii="Arial Narrow" w:hAnsi="Arial Narrow" w:cs="Arial"/>
                <w:sz w:val="20"/>
                <w:szCs w:val="20"/>
              </w:rPr>
            </w:pPr>
            <w:r>
              <w:rPr>
                <w:rFonts w:ascii="Arial Narrow" w:hAnsi="Arial Narrow" w:cs="Arial"/>
                <w:sz w:val="20"/>
                <w:szCs w:val="20"/>
              </w:rPr>
              <w:t>9/26/2012</w:t>
            </w:r>
          </w:p>
        </w:tc>
      </w:tr>
      <w:tr w:rsidR="00B60EE2" w:rsidRPr="000B26F5" w:rsidTr="00A51F47">
        <w:tc>
          <w:tcPr>
            <w:tcW w:w="3348" w:type="dxa"/>
            <w:gridSpan w:val="3"/>
            <w:tcBorders>
              <w:top w:val="nil"/>
              <w:left w:val="nil"/>
              <w:bottom w:val="nil"/>
              <w:right w:val="single" w:sz="4" w:space="0" w:color="auto"/>
            </w:tcBorders>
            <w:vAlign w:val="center"/>
          </w:tcPr>
          <w:p w:rsidR="00B60EE2" w:rsidRPr="000B26F5" w:rsidRDefault="00B60EE2" w:rsidP="00254735">
            <w:pPr>
              <w:rPr>
                <w:rFonts w:ascii="Arial Narrow" w:hAnsi="Arial Narrow" w:cs="Arial"/>
                <w:sz w:val="20"/>
                <w:szCs w:val="20"/>
              </w:rPr>
            </w:pPr>
            <w:r w:rsidRPr="000B26F5">
              <w:rPr>
                <w:rFonts w:ascii="Arial Narrow" w:hAnsi="Arial Narrow" w:cs="Arial"/>
                <w:sz w:val="20"/>
                <w:szCs w:val="20"/>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0B26F5" w:rsidRDefault="00516B87" w:rsidP="00910F00">
            <w:pPr>
              <w:rPr>
                <w:rFonts w:ascii="Arial Narrow" w:hAnsi="Arial Narrow"/>
                <w:sz w:val="20"/>
                <w:szCs w:val="20"/>
              </w:rPr>
            </w:pPr>
            <w:r w:rsidRPr="000B26F5">
              <w:rPr>
                <w:rFonts w:ascii="Arial Narrow" w:hAnsi="Arial Narrow"/>
                <w:sz w:val="20"/>
                <w:szCs w:val="20"/>
              </w:rPr>
              <w:t>Mi</w:t>
            </w:r>
            <w:r w:rsidR="00910F00" w:rsidRPr="000B26F5">
              <w:rPr>
                <w:rFonts w:ascii="Arial Narrow" w:hAnsi="Arial Narrow"/>
                <w:sz w:val="20"/>
                <w:szCs w:val="20"/>
              </w:rPr>
              <w:t>chael</w:t>
            </w:r>
            <w:r w:rsidRPr="000B26F5">
              <w:rPr>
                <w:rFonts w:ascii="Arial Narrow" w:hAnsi="Arial Narrow"/>
                <w:sz w:val="20"/>
                <w:szCs w:val="20"/>
              </w:rPr>
              <w:t xml:space="preserve"> Bath</w:t>
            </w:r>
            <w:r w:rsidR="002809E1" w:rsidRPr="000B26F5">
              <w:rPr>
                <w:rFonts w:ascii="Arial Narrow" w:hAnsi="Arial Narrow"/>
                <w:sz w:val="20"/>
                <w:szCs w:val="20"/>
              </w:rPr>
              <w:t>, Director, Public Safety and Police Servic</w:t>
            </w:r>
            <w:r w:rsidR="00AE3CBD" w:rsidRPr="000B26F5">
              <w:rPr>
                <w:rFonts w:ascii="Arial Narrow" w:hAnsi="Arial Narrow"/>
                <w:sz w:val="20"/>
                <w:szCs w:val="20"/>
              </w:rPr>
              <w:t>es</w:t>
            </w:r>
          </w:p>
        </w:tc>
      </w:tr>
    </w:tbl>
    <w:p w:rsidR="00A51F47" w:rsidRPr="000B26F5" w:rsidRDefault="00A51F47">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0B26F5" w:rsidTr="00A51F47">
        <w:tc>
          <w:tcPr>
            <w:tcW w:w="10998" w:type="dxa"/>
            <w:tcBorders>
              <w:top w:val="nil"/>
              <w:left w:val="nil"/>
              <w:bottom w:val="single" w:sz="4" w:space="0" w:color="auto"/>
              <w:right w:val="nil"/>
            </w:tcBorders>
            <w:vAlign w:val="center"/>
          </w:tcPr>
          <w:p w:rsidR="00254735" w:rsidRPr="000B26F5" w:rsidRDefault="00254735" w:rsidP="00516B87">
            <w:pPr>
              <w:rPr>
                <w:rFonts w:ascii="Arial Narrow" w:hAnsi="Arial Narrow" w:cs="Arial"/>
                <w:b/>
                <w:sz w:val="20"/>
                <w:szCs w:val="20"/>
              </w:rPr>
            </w:pPr>
            <w:r w:rsidRPr="000B26F5">
              <w:rPr>
                <w:rFonts w:ascii="Arial Narrow" w:hAnsi="Arial Narrow" w:cs="Arial"/>
                <w:b/>
                <w:sz w:val="20"/>
                <w:szCs w:val="20"/>
              </w:rPr>
              <w:t>Department or Unit Mission Statement</w:t>
            </w:r>
            <w:r w:rsidR="00952C39" w:rsidRPr="000B26F5">
              <w:rPr>
                <w:rFonts w:ascii="Arial Narrow" w:hAnsi="Arial Narrow" w:cs="Arial"/>
                <w:b/>
                <w:sz w:val="20"/>
                <w:szCs w:val="20"/>
              </w:rPr>
              <w:t>:</w:t>
            </w:r>
            <w:r w:rsidR="007D2C63" w:rsidRPr="000B26F5">
              <w:rPr>
                <w:rFonts w:ascii="Arial Narrow" w:hAnsi="Arial Narrow" w:cs="Arial"/>
                <w:b/>
                <w:sz w:val="20"/>
                <w:szCs w:val="20"/>
              </w:rPr>
              <w:t xml:space="preserve"> </w:t>
            </w:r>
            <w:r w:rsidR="0036346B" w:rsidRPr="000B26F5">
              <w:rPr>
                <w:rFonts w:ascii="Arial Narrow" w:hAnsi="Arial Narrow" w:cs="Arial"/>
                <w:b/>
                <w:sz w:val="20"/>
                <w:szCs w:val="20"/>
              </w:rPr>
              <w:tab/>
            </w:r>
            <w:r w:rsidR="0036346B" w:rsidRPr="000B26F5">
              <w:rPr>
                <w:rFonts w:ascii="Arial Narrow" w:hAnsi="Arial Narrow" w:cs="Arial"/>
                <w:b/>
                <w:sz w:val="20"/>
                <w:szCs w:val="20"/>
              </w:rPr>
              <w:tab/>
            </w:r>
            <w:r w:rsidR="0036346B" w:rsidRPr="000B26F5">
              <w:rPr>
                <w:rFonts w:ascii="Arial Narrow" w:hAnsi="Arial Narrow" w:cs="Arial"/>
                <w:b/>
                <w:sz w:val="20"/>
                <w:szCs w:val="20"/>
              </w:rPr>
              <w:tab/>
            </w:r>
            <w:r w:rsidR="007D2C63" w:rsidRPr="000B26F5">
              <w:rPr>
                <w:rFonts w:ascii="Arial Narrow" w:hAnsi="Arial Narrow" w:cs="Arial"/>
                <w:b/>
                <w:sz w:val="20"/>
                <w:szCs w:val="20"/>
              </w:rPr>
              <w:t xml:space="preserve">Was this mission statement revised this year? </w:t>
            </w:r>
            <w:r w:rsidR="007D2C63" w:rsidRPr="000B26F5">
              <w:rPr>
                <w:rFonts w:ascii="Arial Narrow" w:hAnsi="Arial Narrow" w:cs="Arial"/>
                <w:b/>
                <w:sz w:val="20"/>
                <w:szCs w:val="20"/>
                <w:u w:val="single"/>
              </w:rPr>
              <w:t xml:space="preserve">    </w:t>
            </w:r>
            <w:r w:rsidR="007D2C63" w:rsidRPr="000B26F5">
              <w:rPr>
                <w:rFonts w:ascii="Arial Narrow" w:hAnsi="Arial Narrow" w:cs="Arial"/>
                <w:b/>
                <w:sz w:val="20"/>
                <w:szCs w:val="20"/>
              </w:rPr>
              <w:t xml:space="preserve">Yes  </w:t>
            </w:r>
            <w:r w:rsidR="00516B87" w:rsidRPr="000B26F5">
              <w:rPr>
                <w:rFonts w:ascii="Arial Narrow" w:hAnsi="Arial Narrow" w:cs="Arial"/>
                <w:b/>
                <w:sz w:val="20"/>
                <w:szCs w:val="20"/>
                <w:u w:val="single"/>
              </w:rPr>
              <w:t>X</w:t>
            </w:r>
            <w:r w:rsidR="007D2C63" w:rsidRPr="000B26F5">
              <w:rPr>
                <w:rFonts w:ascii="Arial Narrow" w:hAnsi="Arial Narrow" w:cs="Arial"/>
                <w:b/>
                <w:sz w:val="20"/>
                <w:szCs w:val="20"/>
              </w:rPr>
              <w:t xml:space="preserve"> No</w:t>
            </w:r>
          </w:p>
        </w:tc>
      </w:tr>
      <w:tr w:rsidR="00A51F47" w:rsidRPr="000B26F5"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0B26F5" w:rsidRDefault="002B73EC" w:rsidP="00936EC3">
            <w:pPr>
              <w:rPr>
                <w:rFonts w:ascii="Arial Narrow" w:hAnsi="Arial Narrow" w:cs="Arial"/>
                <w:sz w:val="20"/>
                <w:szCs w:val="20"/>
              </w:rPr>
            </w:pPr>
            <w:r w:rsidRPr="000B26F5">
              <w:rPr>
                <w:rFonts w:ascii="Arial Narrow" w:hAnsi="Arial Narrow" w:cs="Arial"/>
                <w:sz w:val="20"/>
                <w:szCs w:val="20"/>
              </w:rPr>
              <w:t>To assist in providing a safe and secure living an</w:t>
            </w:r>
            <w:r w:rsidR="00936EC3" w:rsidRPr="000B26F5">
              <w:rPr>
                <w:rFonts w:ascii="Arial Narrow" w:hAnsi="Arial Narrow" w:cs="Arial"/>
                <w:sz w:val="20"/>
                <w:szCs w:val="20"/>
              </w:rPr>
              <w:t>d learning environment for the u</w:t>
            </w:r>
            <w:r w:rsidRPr="000B26F5">
              <w:rPr>
                <w:rFonts w:ascii="Arial Narrow" w:hAnsi="Arial Narrow" w:cs="Arial"/>
                <w:sz w:val="20"/>
                <w:szCs w:val="20"/>
              </w:rPr>
              <w:t xml:space="preserve">niversity community that is consistent with the values and mission of the </w:t>
            </w:r>
            <w:r w:rsidR="00936EC3" w:rsidRPr="000B26F5">
              <w:rPr>
                <w:rFonts w:ascii="Arial Narrow" w:hAnsi="Arial Narrow" w:cs="Arial"/>
                <w:sz w:val="20"/>
                <w:szCs w:val="20"/>
              </w:rPr>
              <w:t>u</w:t>
            </w:r>
            <w:r w:rsidRPr="000B26F5">
              <w:rPr>
                <w:rFonts w:ascii="Arial Narrow" w:hAnsi="Arial Narrow" w:cs="Arial"/>
                <w:sz w:val="20"/>
                <w:szCs w:val="20"/>
              </w:rPr>
              <w:t>niversity.</w:t>
            </w:r>
          </w:p>
        </w:tc>
      </w:tr>
    </w:tbl>
    <w:p w:rsidR="00A51F47" w:rsidRPr="000B26F5" w:rsidRDefault="00A51F47">
      <w:pPr>
        <w:rPr>
          <w:rFonts w:ascii="Arial Narrow" w:hAnsi="Arial Narrow"/>
          <w:sz w:val="20"/>
          <w:szCs w:val="20"/>
        </w:rPr>
      </w:pPr>
    </w:p>
    <w:p w:rsidR="003135F6" w:rsidRPr="000B26F5" w:rsidRDefault="003135F6" w:rsidP="009860CD">
      <w:pPr>
        <w:outlineLvl w:val="0"/>
        <w:rPr>
          <w:rFonts w:ascii="Arial Narrow" w:hAnsi="Arial Narrow"/>
          <w:b/>
          <w:sz w:val="20"/>
          <w:szCs w:val="20"/>
        </w:rPr>
      </w:pPr>
      <w:r w:rsidRPr="000B26F5">
        <w:rPr>
          <w:rFonts w:ascii="Arial Narrow" w:hAnsi="Arial Narrow"/>
          <w:b/>
          <w:sz w:val="20"/>
          <w:szCs w:val="20"/>
        </w:rPr>
        <w:t>Functions within the University:</w:t>
      </w:r>
      <w:r w:rsidR="007D2C63" w:rsidRPr="000B26F5">
        <w:rPr>
          <w:rFonts w:ascii="Arial Narrow" w:hAnsi="Arial Narrow"/>
          <w:b/>
          <w:sz w:val="20"/>
          <w:szCs w:val="20"/>
        </w:rPr>
        <w:t xml:space="preserve"> </w:t>
      </w:r>
    </w:p>
    <w:tbl>
      <w:tblPr>
        <w:tblStyle w:val="TableGrid"/>
        <w:tblW w:w="0" w:type="auto"/>
        <w:tblLook w:val="04A0"/>
      </w:tblPr>
      <w:tblGrid>
        <w:gridCol w:w="11016"/>
      </w:tblGrid>
      <w:tr w:rsidR="003135F6" w:rsidRPr="000B26F5" w:rsidTr="003135F6">
        <w:tc>
          <w:tcPr>
            <w:tcW w:w="11016" w:type="dxa"/>
          </w:tcPr>
          <w:p w:rsidR="003135F6" w:rsidRPr="000B26F5" w:rsidRDefault="00DC77ED" w:rsidP="000A1CAE">
            <w:pPr>
              <w:rPr>
                <w:rFonts w:ascii="Arial Narrow" w:hAnsi="Arial Narrow"/>
                <w:sz w:val="20"/>
                <w:szCs w:val="20"/>
              </w:rPr>
            </w:pPr>
            <w:r w:rsidRPr="000B26F5">
              <w:rPr>
                <w:rFonts w:ascii="Arial Narrow" w:hAnsi="Arial Narrow"/>
                <w:sz w:val="20"/>
                <w:szCs w:val="20"/>
              </w:rPr>
              <w:t>In addition to being part of NMU’s</w:t>
            </w:r>
            <w:r w:rsidR="003135F6" w:rsidRPr="000B26F5">
              <w:rPr>
                <w:rFonts w:ascii="Arial Narrow" w:hAnsi="Arial Narrow"/>
                <w:sz w:val="20"/>
                <w:szCs w:val="20"/>
              </w:rPr>
              <w:t xml:space="preserve"> continuous improvement process, outcomes assessment play</w:t>
            </w:r>
            <w:r w:rsidRPr="000B26F5">
              <w:rPr>
                <w:rFonts w:ascii="Arial Narrow" w:hAnsi="Arial Narrow"/>
                <w:sz w:val="20"/>
                <w:szCs w:val="20"/>
              </w:rPr>
              <w:t>s</w:t>
            </w:r>
            <w:r w:rsidR="003135F6" w:rsidRPr="000B26F5">
              <w:rPr>
                <w:rFonts w:ascii="Arial Narrow" w:hAnsi="Arial Narrow"/>
                <w:sz w:val="20"/>
                <w:szCs w:val="20"/>
              </w:rPr>
              <w:t xml:space="preserve"> </w:t>
            </w:r>
            <w:r w:rsidRPr="000B26F5">
              <w:rPr>
                <w:rFonts w:ascii="Arial Narrow" w:hAnsi="Arial Narrow"/>
                <w:sz w:val="20"/>
                <w:szCs w:val="20"/>
              </w:rPr>
              <w:t>a direct role with the</w:t>
            </w:r>
            <w:r w:rsidR="003135F6" w:rsidRPr="000B26F5">
              <w:rPr>
                <w:rFonts w:ascii="Arial Narrow" w:hAnsi="Arial Narrow"/>
                <w:sz w:val="20"/>
                <w:szCs w:val="20"/>
              </w:rPr>
              <w:t xml:space="preserve"> AQIP Systems Portfolio</w:t>
            </w:r>
            <w:r w:rsidRPr="000B26F5">
              <w:rPr>
                <w:rFonts w:ascii="Arial Narrow" w:hAnsi="Arial Narrow"/>
                <w:sz w:val="20"/>
                <w:szCs w:val="20"/>
              </w:rPr>
              <w:t xml:space="preserve"> (</w:t>
            </w:r>
            <w:r w:rsidR="003135F6" w:rsidRPr="000B26F5">
              <w:rPr>
                <w:rFonts w:ascii="Arial Narrow" w:hAnsi="Arial Narrow"/>
                <w:sz w:val="20"/>
                <w:szCs w:val="20"/>
              </w:rPr>
              <w:t xml:space="preserve">100-page document </w:t>
            </w:r>
            <w:r w:rsidRPr="000B26F5">
              <w:rPr>
                <w:rFonts w:ascii="Arial Narrow" w:hAnsi="Arial Narrow"/>
                <w:sz w:val="20"/>
                <w:szCs w:val="20"/>
              </w:rPr>
              <w:t>submitted</w:t>
            </w:r>
            <w:r w:rsidR="003135F6" w:rsidRPr="000B26F5">
              <w:rPr>
                <w:rFonts w:ascii="Arial Narrow" w:hAnsi="Arial Narrow"/>
                <w:sz w:val="20"/>
                <w:szCs w:val="20"/>
              </w:rPr>
              <w:t xml:space="preserve"> every four years</w:t>
            </w:r>
            <w:r w:rsidRPr="000B26F5">
              <w:rPr>
                <w:rFonts w:ascii="Arial Narrow" w:hAnsi="Arial Narrow"/>
                <w:sz w:val="20"/>
                <w:szCs w:val="20"/>
              </w:rPr>
              <w:t>)</w:t>
            </w:r>
            <w:r w:rsidR="003135F6" w:rsidRPr="000B26F5">
              <w:rPr>
                <w:rFonts w:ascii="Arial Narrow" w:hAnsi="Arial Narrow"/>
                <w:sz w:val="20"/>
                <w:szCs w:val="20"/>
              </w:rPr>
              <w:t xml:space="preserve">. To </w:t>
            </w:r>
            <w:r w:rsidR="000A1CAE" w:rsidRPr="000B26F5">
              <w:rPr>
                <w:rFonts w:ascii="Arial Narrow" w:hAnsi="Arial Narrow"/>
                <w:sz w:val="20"/>
                <w:szCs w:val="20"/>
              </w:rPr>
              <w:t xml:space="preserve">increase awareness and help </w:t>
            </w:r>
            <w:r w:rsidR="003135F6" w:rsidRPr="000B26F5">
              <w:rPr>
                <w:rFonts w:ascii="Arial Narrow" w:hAnsi="Arial Narrow"/>
                <w:sz w:val="20"/>
                <w:szCs w:val="20"/>
              </w:rPr>
              <w:t>gather</w:t>
            </w:r>
            <w:r w:rsidRPr="000B26F5">
              <w:rPr>
                <w:rFonts w:ascii="Arial Narrow" w:hAnsi="Arial Narrow"/>
                <w:sz w:val="20"/>
                <w:szCs w:val="20"/>
              </w:rPr>
              <w:t xml:space="preserve"> Portfolio</w:t>
            </w:r>
            <w:r w:rsidR="003135F6" w:rsidRPr="000B26F5">
              <w:rPr>
                <w:rFonts w:ascii="Arial Narrow" w:hAnsi="Arial Narrow"/>
                <w:sz w:val="20"/>
                <w:szCs w:val="20"/>
              </w:rPr>
              <w:t xml:space="preserve"> information</w:t>
            </w:r>
            <w:r w:rsidRPr="000B26F5">
              <w:rPr>
                <w:rFonts w:ascii="Arial Narrow" w:hAnsi="Arial Narrow"/>
                <w:sz w:val="20"/>
                <w:szCs w:val="20"/>
              </w:rPr>
              <w:t>,</w:t>
            </w:r>
            <w:r w:rsidR="003135F6" w:rsidRPr="000B26F5">
              <w:rPr>
                <w:rFonts w:ascii="Arial Narrow" w:hAnsi="Arial Narrow"/>
                <w:sz w:val="20"/>
                <w:szCs w:val="20"/>
              </w:rPr>
              <w:t xml:space="preserve"> </w:t>
            </w:r>
            <w:r w:rsidR="003135F6" w:rsidRPr="000B26F5">
              <w:rPr>
                <w:rFonts w:ascii="Arial Narrow" w:hAnsi="Arial Narrow"/>
                <w:b/>
                <w:sz w:val="20"/>
                <w:szCs w:val="20"/>
              </w:rPr>
              <w:t xml:space="preserve">please </w:t>
            </w:r>
            <w:r w:rsidR="00122E20" w:rsidRPr="000B26F5">
              <w:rPr>
                <w:rFonts w:ascii="Arial Narrow" w:hAnsi="Arial Narrow"/>
                <w:b/>
                <w:sz w:val="20"/>
                <w:szCs w:val="20"/>
              </w:rPr>
              <w:t xml:space="preserve">type </w:t>
            </w:r>
            <w:r w:rsidR="009B18C4" w:rsidRPr="000B26F5">
              <w:rPr>
                <w:rFonts w:ascii="Arial Narrow" w:hAnsi="Arial Narrow"/>
                <w:b/>
                <w:sz w:val="20"/>
                <w:szCs w:val="20"/>
              </w:rPr>
              <w:t>“X”</w:t>
            </w:r>
            <w:r w:rsidR="003135F6" w:rsidRPr="000B26F5">
              <w:rPr>
                <w:rFonts w:ascii="Arial Narrow" w:hAnsi="Arial Narrow"/>
                <w:b/>
                <w:sz w:val="20"/>
                <w:szCs w:val="20"/>
              </w:rPr>
              <w:t xml:space="preserve"> </w:t>
            </w:r>
            <w:r w:rsidR="00122E20" w:rsidRPr="000B26F5">
              <w:rPr>
                <w:rFonts w:ascii="Arial Narrow" w:hAnsi="Arial Narrow"/>
                <w:b/>
                <w:sz w:val="20"/>
                <w:szCs w:val="20"/>
              </w:rPr>
              <w:t>for</w:t>
            </w:r>
            <w:r w:rsidR="003135F6" w:rsidRPr="000B26F5">
              <w:rPr>
                <w:rFonts w:ascii="Arial Narrow" w:hAnsi="Arial Narrow"/>
                <w:b/>
                <w:sz w:val="20"/>
                <w:szCs w:val="20"/>
              </w:rPr>
              <w:t xml:space="preserve"> all </w:t>
            </w:r>
            <w:r w:rsidR="00510029" w:rsidRPr="000B26F5">
              <w:rPr>
                <w:rFonts w:ascii="Arial Narrow" w:hAnsi="Arial Narrow"/>
                <w:b/>
                <w:sz w:val="20"/>
                <w:szCs w:val="20"/>
              </w:rPr>
              <w:t>AQIP</w:t>
            </w:r>
            <w:r w:rsidR="003135F6" w:rsidRPr="000B26F5">
              <w:rPr>
                <w:rFonts w:ascii="Arial Narrow" w:hAnsi="Arial Narrow"/>
                <w:b/>
                <w:sz w:val="20"/>
                <w:szCs w:val="20"/>
              </w:rPr>
              <w:t xml:space="preserve"> categories </w:t>
            </w:r>
            <w:r w:rsidRPr="000B26F5">
              <w:rPr>
                <w:rFonts w:ascii="Arial Narrow" w:hAnsi="Arial Narrow"/>
                <w:b/>
                <w:sz w:val="20"/>
                <w:szCs w:val="20"/>
              </w:rPr>
              <w:t xml:space="preserve">directly </w:t>
            </w:r>
            <w:r w:rsidR="00147A8B" w:rsidRPr="000B26F5">
              <w:rPr>
                <w:rFonts w:ascii="Arial Narrow" w:hAnsi="Arial Narrow"/>
                <w:b/>
                <w:sz w:val="20"/>
                <w:szCs w:val="20"/>
              </w:rPr>
              <w:t>relate</w:t>
            </w:r>
            <w:r w:rsidRPr="000B26F5">
              <w:rPr>
                <w:rFonts w:ascii="Arial Narrow" w:hAnsi="Arial Narrow"/>
                <w:b/>
                <w:sz w:val="20"/>
                <w:szCs w:val="20"/>
              </w:rPr>
              <w:t>d</w:t>
            </w:r>
            <w:r w:rsidR="003135F6" w:rsidRPr="000B26F5">
              <w:rPr>
                <w:rFonts w:ascii="Arial Narrow" w:hAnsi="Arial Narrow"/>
                <w:b/>
                <w:sz w:val="20"/>
                <w:szCs w:val="20"/>
              </w:rPr>
              <w:t xml:space="preserve"> to your unit</w:t>
            </w:r>
            <w:r w:rsidR="00147A8B" w:rsidRPr="000B26F5">
              <w:rPr>
                <w:rFonts w:ascii="Arial Narrow" w:hAnsi="Arial Narrow"/>
                <w:b/>
                <w:sz w:val="20"/>
                <w:szCs w:val="20"/>
              </w:rPr>
              <w:t>’s core mission</w:t>
            </w:r>
            <w:r w:rsidR="003135F6" w:rsidRPr="000B26F5">
              <w:rPr>
                <w:rFonts w:ascii="Arial Narrow" w:hAnsi="Arial Narrow"/>
                <w:sz w:val="20"/>
                <w:szCs w:val="20"/>
              </w:rPr>
              <w:t xml:space="preserve">. </w:t>
            </w:r>
            <w:r w:rsidR="00510029" w:rsidRPr="000B26F5">
              <w:rPr>
                <w:rFonts w:ascii="Arial Narrow" w:hAnsi="Arial Narrow"/>
                <w:sz w:val="20"/>
                <w:szCs w:val="20"/>
              </w:rPr>
              <w:t xml:space="preserve">Some functions appear in more than one category. </w:t>
            </w:r>
            <w:r w:rsidR="003135F6" w:rsidRPr="000B26F5">
              <w:rPr>
                <w:rFonts w:ascii="Arial Narrow" w:hAnsi="Arial Narrow"/>
                <w:sz w:val="20"/>
                <w:szCs w:val="20"/>
              </w:rPr>
              <w:t>This is a first round collection of this information so do the best you can with the selection</w:t>
            </w:r>
            <w:r w:rsidR="000A1CAE" w:rsidRPr="000B26F5">
              <w:rPr>
                <w:rFonts w:ascii="Arial Narrow" w:hAnsi="Arial Narrow"/>
                <w:sz w:val="20"/>
                <w:szCs w:val="20"/>
              </w:rPr>
              <w:t>; if you want help, ask S. Poindexter</w:t>
            </w:r>
            <w:r w:rsidRPr="000B26F5">
              <w:rPr>
                <w:rFonts w:ascii="Arial Narrow" w:hAnsi="Arial Narrow"/>
                <w:sz w:val="20"/>
                <w:szCs w:val="20"/>
              </w:rPr>
              <w:t>.</w:t>
            </w:r>
            <w:r w:rsidR="009B18C4" w:rsidRPr="000B26F5">
              <w:rPr>
                <w:rFonts w:ascii="Arial Narrow" w:hAnsi="Arial Narrow"/>
                <w:sz w:val="20"/>
                <w:szCs w:val="20"/>
              </w:rPr>
              <w:t xml:space="preserve"> (Note: this section of the form is short-term; it will be deleted once functions have been mapped between units and the Systems Portfolio.) </w:t>
            </w:r>
          </w:p>
          <w:p w:rsidR="003135F6" w:rsidRPr="000B26F5" w:rsidRDefault="003135F6" w:rsidP="000A1CAE">
            <w:pPr>
              <w:rPr>
                <w:rFonts w:ascii="Arial Narrow" w:hAnsi="Arial Narrow"/>
                <w:sz w:val="20"/>
                <w:szCs w:val="20"/>
              </w:rPr>
            </w:pPr>
          </w:p>
          <w:p w:rsidR="003135F6" w:rsidRPr="000B26F5" w:rsidRDefault="003135F6" w:rsidP="000A1CAE">
            <w:pPr>
              <w:ind w:left="274" w:hanging="274"/>
              <w:rPr>
                <w:rFonts w:ascii="Arial Narrow" w:hAnsi="Arial Narrow"/>
                <w:sz w:val="20"/>
                <w:szCs w:val="20"/>
              </w:rPr>
            </w:pPr>
            <w:r w:rsidRPr="000B26F5">
              <w:rPr>
                <w:rFonts w:ascii="Arial Narrow" w:hAnsi="Arial Narrow" w:cs="Arial"/>
                <w:b/>
                <w:sz w:val="20"/>
                <w:szCs w:val="20"/>
                <w:u w:val="single"/>
              </w:rPr>
              <w:sym w:font="Wingdings" w:char="F0A8"/>
            </w:r>
            <w:r w:rsidRPr="000B26F5">
              <w:rPr>
                <w:rFonts w:ascii="Arial Narrow" w:hAnsi="Arial Narrow"/>
                <w:sz w:val="20"/>
                <w:szCs w:val="20"/>
              </w:rPr>
              <w:t xml:space="preserve">AQIP Category 1: Helping Students Learn documents the </w:t>
            </w:r>
            <w:r w:rsidR="00510029" w:rsidRPr="000B26F5">
              <w:rPr>
                <w:rFonts w:ascii="Arial Narrow" w:hAnsi="Arial Narrow"/>
                <w:sz w:val="20"/>
                <w:szCs w:val="20"/>
              </w:rPr>
              <w:t>curricular and co-curricular</w:t>
            </w:r>
            <w:r w:rsidRPr="000B26F5">
              <w:rPr>
                <w:rFonts w:ascii="Arial Narrow" w:hAnsi="Arial Narrow"/>
                <w:sz w:val="20"/>
                <w:szCs w:val="20"/>
              </w:rPr>
              <w:t xml:space="preserve"> processes and student learning support.</w:t>
            </w:r>
          </w:p>
          <w:p w:rsidR="003135F6" w:rsidRPr="000B26F5" w:rsidRDefault="002B73EC" w:rsidP="000A1CAE">
            <w:pPr>
              <w:ind w:left="274" w:hanging="274"/>
              <w:rPr>
                <w:rFonts w:ascii="Arial Narrow" w:hAnsi="Arial Narrow"/>
                <w:sz w:val="20"/>
                <w:szCs w:val="20"/>
              </w:rPr>
            </w:pPr>
            <w:r w:rsidRPr="000B26F5">
              <w:rPr>
                <w:rFonts w:ascii="Arial Narrow" w:hAnsi="Arial Narrow" w:cs="Arial"/>
                <w:b/>
                <w:sz w:val="20"/>
                <w:szCs w:val="20"/>
                <w:bdr w:val="single" w:sz="4" w:space="0" w:color="auto"/>
              </w:rPr>
              <w:t>X</w:t>
            </w:r>
            <w:r w:rsidR="003135F6" w:rsidRPr="000B26F5">
              <w:rPr>
                <w:rFonts w:ascii="Arial Narrow" w:hAnsi="Arial Narrow"/>
                <w:sz w:val="20"/>
                <w:szCs w:val="20"/>
              </w:rPr>
              <w:t>AQIP Category 2: Accomplishing Other Distinctive Objectives documents the key</w:t>
            </w:r>
            <w:r w:rsidR="009B18C4" w:rsidRPr="000B26F5">
              <w:rPr>
                <w:rFonts w:ascii="Arial Narrow" w:hAnsi="Arial Narrow"/>
                <w:sz w:val="20"/>
                <w:szCs w:val="20"/>
              </w:rPr>
              <w:t xml:space="preserve"> non-curricular</w:t>
            </w:r>
            <w:r w:rsidR="003135F6" w:rsidRPr="000B26F5">
              <w:rPr>
                <w:rFonts w:ascii="Arial Narrow" w:hAnsi="Arial Narrow"/>
                <w:sz w:val="20"/>
                <w:szCs w:val="20"/>
              </w:rPr>
              <w:t xml:space="preserve"> </w:t>
            </w:r>
            <w:r w:rsidR="009B18C4" w:rsidRPr="000B26F5">
              <w:rPr>
                <w:rFonts w:ascii="Arial Narrow" w:hAnsi="Arial Narrow"/>
                <w:sz w:val="20"/>
                <w:szCs w:val="20"/>
              </w:rPr>
              <w:t>functions</w:t>
            </w:r>
            <w:r w:rsidR="003135F6" w:rsidRPr="000B26F5">
              <w:rPr>
                <w:rFonts w:ascii="Arial Narrow" w:hAnsi="Arial Narrow"/>
                <w:sz w:val="20"/>
                <w:szCs w:val="20"/>
              </w:rPr>
              <w:t xml:space="preserve"> </w:t>
            </w:r>
            <w:r w:rsidR="00B151EB" w:rsidRPr="000B26F5">
              <w:rPr>
                <w:rFonts w:ascii="Arial Narrow" w:hAnsi="Arial Narrow"/>
                <w:sz w:val="20"/>
                <w:szCs w:val="20"/>
              </w:rPr>
              <w:t>by</w:t>
            </w:r>
            <w:r w:rsidR="003135F6" w:rsidRPr="000B26F5">
              <w:rPr>
                <w:rFonts w:ascii="Arial Narrow" w:hAnsi="Arial Narrow"/>
                <w:sz w:val="20"/>
                <w:szCs w:val="20"/>
              </w:rPr>
              <w:t xml:space="preserve"> which NMU serves</w:t>
            </w:r>
            <w:r w:rsidR="009B18C4" w:rsidRPr="000B26F5">
              <w:rPr>
                <w:rFonts w:ascii="Arial Narrow" w:hAnsi="Arial Narrow"/>
                <w:sz w:val="20"/>
                <w:szCs w:val="20"/>
              </w:rPr>
              <w:t xml:space="preserve"> the region, e.g.</w:t>
            </w:r>
            <w:r w:rsidR="003135F6" w:rsidRPr="000B26F5">
              <w:rPr>
                <w:rFonts w:ascii="Arial Narrow" w:hAnsi="Arial Narrow"/>
                <w:sz w:val="20"/>
                <w:szCs w:val="20"/>
              </w:rPr>
              <w:t xml:space="preserve"> community enga</w:t>
            </w:r>
            <w:r w:rsidR="009B18C4" w:rsidRPr="000B26F5">
              <w:rPr>
                <w:rFonts w:ascii="Arial Narrow" w:hAnsi="Arial Narrow"/>
                <w:sz w:val="20"/>
                <w:szCs w:val="20"/>
              </w:rPr>
              <w:t xml:space="preserve">gement initiatives of students and employees, </w:t>
            </w:r>
            <w:r w:rsidR="003135F6" w:rsidRPr="000B26F5">
              <w:rPr>
                <w:rFonts w:ascii="Arial Narrow" w:hAnsi="Arial Narrow"/>
                <w:sz w:val="20"/>
                <w:szCs w:val="20"/>
              </w:rPr>
              <w:t>and department outreach.</w:t>
            </w:r>
          </w:p>
          <w:p w:rsidR="003135F6" w:rsidRPr="000B26F5" w:rsidRDefault="006D5660" w:rsidP="000A1CAE">
            <w:pPr>
              <w:ind w:left="274" w:hanging="274"/>
              <w:rPr>
                <w:rFonts w:ascii="Arial Narrow" w:hAnsi="Arial Narrow"/>
                <w:sz w:val="20"/>
                <w:szCs w:val="20"/>
              </w:rPr>
            </w:pPr>
            <w:r w:rsidRPr="000B26F5">
              <w:rPr>
                <w:rFonts w:ascii="Arial Narrow" w:hAnsi="Arial Narrow" w:cs="Arial"/>
                <w:b/>
                <w:sz w:val="20"/>
                <w:szCs w:val="20"/>
                <w:bdr w:val="single" w:sz="4" w:space="0" w:color="auto"/>
              </w:rPr>
              <w:t>X</w:t>
            </w:r>
            <w:r w:rsidR="003135F6" w:rsidRPr="000B26F5">
              <w:rPr>
                <w:rFonts w:ascii="Arial Narrow" w:hAnsi="Arial Narrow"/>
                <w:sz w:val="20"/>
                <w:szCs w:val="20"/>
              </w:rPr>
              <w:t xml:space="preserve">AQIP Category 3: Understanding Students’ and Other Stakeholders’ Needs documents how NMU builds relationships with </w:t>
            </w:r>
            <w:r w:rsidR="009B18C4" w:rsidRPr="000B26F5">
              <w:rPr>
                <w:rFonts w:ascii="Arial Narrow" w:hAnsi="Arial Narrow"/>
                <w:sz w:val="20"/>
                <w:szCs w:val="20"/>
              </w:rPr>
              <w:t xml:space="preserve">students, alumni and employers </w:t>
            </w:r>
            <w:r w:rsidR="003135F6" w:rsidRPr="000B26F5">
              <w:rPr>
                <w:rFonts w:ascii="Arial Narrow" w:hAnsi="Arial Narrow"/>
                <w:sz w:val="20"/>
                <w:szCs w:val="20"/>
              </w:rPr>
              <w:t>and identifies, targets and meets the</w:t>
            </w:r>
            <w:r w:rsidR="009B18C4" w:rsidRPr="000B26F5">
              <w:rPr>
                <w:rFonts w:ascii="Arial Narrow" w:hAnsi="Arial Narrow"/>
                <w:sz w:val="20"/>
                <w:szCs w:val="20"/>
              </w:rPr>
              <w:t>ir needs.</w:t>
            </w:r>
          </w:p>
          <w:p w:rsidR="003135F6" w:rsidRPr="000B26F5" w:rsidRDefault="006D5660" w:rsidP="000A1CAE">
            <w:pPr>
              <w:ind w:left="274" w:hanging="274"/>
              <w:rPr>
                <w:rFonts w:ascii="Arial Narrow" w:hAnsi="Arial Narrow"/>
                <w:sz w:val="20"/>
                <w:szCs w:val="20"/>
              </w:rPr>
            </w:pPr>
            <w:r w:rsidRPr="000B26F5">
              <w:rPr>
                <w:rFonts w:ascii="Arial Narrow" w:hAnsi="Arial Narrow" w:cs="Arial"/>
                <w:b/>
                <w:sz w:val="20"/>
                <w:szCs w:val="20"/>
                <w:bdr w:val="single" w:sz="4" w:space="0" w:color="auto"/>
              </w:rPr>
              <w:t>X</w:t>
            </w:r>
            <w:r w:rsidR="003135F6" w:rsidRPr="000B26F5">
              <w:rPr>
                <w:rFonts w:ascii="Arial Narrow" w:hAnsi="Arial Narrow"/>
                <w:sz w:val="20"/>
                <w:szCs w:val="20"/>
              </w:rPr>
              <w:t>AQIP Category 4: Valuing People documents NMU personnel recruitment, training, satisfaction,</w:t>
            </w:r>
            <w:r w:rsidR="00B151EB" w:rsidRPr="000B26F5">
              <w:rPr>
                <w:rFonts w:ascii="Arial Narrow" w:hAnsi="Arial Narrow"/>
                <w:sz w:val="20"/>
                <w:szCs w:val="20"/>
              </w:rPr>
              <w:t xml:space="preserve"> services</w:t>
            </w:r>
            <w:r w:rsidR="003135F6" w:rsidRPr="000B26F5">
              <w:rPr>
                <w:rFonts w:ascii="Arial Narrow" w:hAnsi="Arial Narrow"/>
                <w:sz w:val="20"/>
                <w:szCs w:val="20"/>
              </w:rPr>
              <w:t xml:space="preserve"> and programs</w:t>
            </w:r>
            <w:r w:rsidR="00007735" w:rsidRPr="000B26F5">
              <w:rPr>
                <w:rFonts w:ascii="Arial Narrow" w:hAnsi="Arial Narrow"/>
                <w:sz w:val="20"/>
                <w:szCs w:val="20"/>
              </w:rPr>
              <w:t>.</w:t>
            </w:r>
            <w:r w:rsidR="003135F6" w:rsidRPr="000B26F5">
              <w:rPr>
                <w:rFonts w:ascii="Arial Narrow" w:hAnsi="Arial Narrow"/>
                <w:sz w:val="20"/>
                <w:szCs w:val="20"/>
              </w:rPr>
              <w:t xml:space="preserve"> </w:t>
            </w:r>
          </w:p>
          <w:p w:rsidR="003135F6" w:rsidRPr="000B26F5" w:rsidRDefault="006D5660" w:rsidP="000A1CAE">
            <w:pPr>
              <w:ind w:left="274" w:hanging="274"/>
              <w:rPr>
                <w:rFonts w:ascii="Arial Narrow" w:hAnsi="Arial Narrow"/>
                <w:sz w:val="20"/>
                <w:szCs w:val="20"/>
              </w:rPr>
            </w:pPr>
            <w:r w:rsidRPr="000B26F5">
              <w:rPr>
                <w:rFonts w:ascii="Arial Narrow" w:hAnsi="Arial Narrow" w:cs="Arial"/>
                <w:b/>
                <w:sz w:val="20"/>
                <w:szCs w:val="20"/>
                <w:bdr w:val="single" w:sz="4" w:space="0" w:color="auto"/>
              </w:rPr>
              <w:t>X</w:t>
            </w:r>
            <w:r w:rsidR="003135F6" w:rsidRPr="000B26F5">
              <w:rPr>
                <w:rFonts w:ascii="Arial Narrow" w:hAnsi="Arial Narrow"/>
                <w:sz w:val="20"/>
                <w:szCs w:val="20"/>
              </w:rPr>
              <w:t>AQIP Category 5: Leading and Com</w:t>
            </w:r>
            <w:r w:rsidR="009B18C4" w:rsidRPr="000B26F5">
              <w:rPr>
                <w:rFonts w:ascii="Arial Narrow" w:hAnsi="Arial Narrow"/>
                <w:sz w:val="20"/>
                <w:szCs w:val="20"/>
              </w:rPr>
              <w:t xml:space="preserve">municating documents processes </w:t>
            </w:r>
            <w:r w:rsidR="003135F6" w:rsidRPr="000B26F5">
              <w:rPr>
                <w:rFonts w:ascii="Arial Narrow" w:hAnsi="Arial Narrow"/>
                <w:sz w:val="20"/>
                <w:szCs w:val="20"/>
              </w:rPr>
              <w:t xml:space="preserve">that guide NMU in setting directions, making decisions, seeking future opportunities, and communicating decisions and actions. </w:t>
            </w:r>
          </w:p>
          <w:p w:rsidR="003135F6" w:rsidRPr="000B26F5" w:rsidRDefault="006D5660" w:rsidP="000A1CAE">
            <w:pPr>
              <w:ind w:left="274" w:hanging="274"/>
              <w:rPr>
                <w:rFonts w:ascii="Arial Narrow" w:hAnsi="Arial Narrow"/>
                <w:sz w:val="20"/>
                <w:szCs w:val="20"/>
              </w:rPr>
            </w:pPr>
            <w:r w:rsidRPr="000B26F5">
              <w:rPr>
                <w:rFonts w:ascii="Arial Narrow" w:hAnsi="Arial Narrow" w:cs="Arial"/>
                <w:b/>
                <w:sz w:val="20"/>
                <w:szCs w:val="20"/>
                <w:bdr w:val="single" w:sz="4" w:space="0" w:color="auto"/>
              </w:rPr>
              <w:t>X</w:t>
            </w:r>
            <w:r w:rsidR="003135F6" w:rsidRPr="000B26F5">
              <w:rPr>
                <w:rFonts w:ascii="Arial Narrow" w:hAnsi="Arial Narrow"/>
                <w:sz w:val="20"/>
                <w:szCs w:val="20"/>
              </w:rPr>
              <w:t>AQIP Category 6: Supporting Institutional Operations documents student and administrative support services, safety, and facilities.</w:t>
            </w:r>
          </w:p>
          <w:p w:rsidR="003135F6" w:rsidRPr="000B26F5" w:rsidRDefault="003135F6" w:rsidP="000A1CAE">
            <w:pPr>
              <w:ind w:left="274" w:hanging="274"/>
              <w:rPr>
                <w:rFonts w:ascii="Arial Narrow" w:hAnsi="Arial Narrow"/>
                <w:sz w:val="20"/>
                <w:szCs w:val="20"/>
              </w:rPr>
            </w:pPr>
            <w:r w:rsidRPr="000B26F5">
              <w:rPr>
                <w:rFonts w:ascii="Arial Narrow" w:hAnsi="Arial Narrow" w:cs="Arial"/>
                <w:b/>
                <w:sz w:val="20"/>
                <w:szCs w:val="20"/>
                <w:u w:val="single"/>
              </w:rPr>
              <w:sym w:font="Wingdings" w:char="F0A8"/>
            </w:r>
            <w:r w:rsidRPr="000B26F5">
              <w:rPr>
                <w:rFonts w:ascii="Arial Narrow" w:hAnsi="Arial Narrow"/>
                <w:sz w:val="20"/>
                <w:szCs w:val="20"/>
              </w:rPr>
              <w:t xml:space="preserve">AQIP Category 7: Measuring Effectiveness documents </w:t>
            </w:r>
            <w:r w:rsidR="00B151EB" w:rsidRPr="000B26F5">
              <w:rPr>
                <w:rFonts w:ascii="Arial Narrow" w:hAnsi="Arial Narrow"/>
                <w:sz w:val="20"/>
                <w:szCs w:val="20"/>
              </w:rPr>
              <w:t xml:space="preserve">IT </w:t>
            </w:r>
            <w:r w:rsidRPr="000B26F5">
              <w:rPr>
                <w:rFonts w:ascii="Arial Narrow" w:hAnsi="Arial Narrow"/>
                <w:sz w:val="20"/>
                <w:szCs w:val="20"/>
              </w:rPr>
              <w:t xml:space="preserve">systems </w:t>
            </w:r>
            <w:r w:rsidR="0036417C" w:rsidRPr="000B26F5">
              <w:rPr>
                <w:rFonts w:ascii="Arial Narrow" w:hAnsi="Arial Narrow"/>
                <w:sz w:val="20"/>
                <w:szCs w:val="20"/>
              </w:rPr>
              <w:t xml:space="preserve">and institutional research </w:t>
            </w:r>
            <w:r w:rsidRPr="000B26F5">
              <w:rPr>
                <w:rFonts w:ascii="Arial Narrow" w:hAnsi="Arial Narrow"/>
                <w:sz w:val="20"/>
                <w:szCs w:val="20"/>
              </w:rPr>
              <w:t xml:space="preserve">NMU employs to collect, analyze, </w:t>
            </w:r>
            <w:r w:rsidR="00B151EB" w:rsidRPr="000B26F5">
              <w:rPr>
                <w:rFonts w:ascii="Arial Narrow" w:hAnsi="Arial Narrow"/>
                <w:sz w:val="20"/>
                <w:szCs w:val="20"/>
              </w:rPr>
              <w:t xml:space="preserve">and </w:t>
            </w:r>
            <w:r w:rsidRPr="000B26F5">
              <w:rPr>
                <w:rFonts w:ascii="Arial Narrow" w:hAnsi="Arial Narrow"/>
                <w:sz w:val="20"/>
                <w:szCs w:val="20"/>
              </w:rPr>
              <w:t xml:space="preserve">distribute, and </w:t>
            </w:r>
            <w:r w:rsidR="00B151EB" w:rsidRPr="000B26F5">
              <w:rPr>
                <w:rFonts w:ascii="Arial Narrow" w:hAnsi="Arial Narrow"/>
                <w:sz w:val="20"/>
                <w:szCs w:val="20"/>
              </w:rPr>
              <w:t xml:space="preserve">how departments </w:t>
            </w:r>
            <w:r w:rsidR="0036417C" w:rsidRPr="000B26F5">
              <w:rPr>
                <w:rFonts w:ascii="Arial Narrow" w:hAnsi="Arial Narrow"/>
                <w:sz w:val="20"/>
                <w:szCs w:val="20"/>
              </w:rPr>
              <w:t xml:space="preserve">use them </w:t>
            </w:r>
            <w:r w:rsidR="00B151EB" w:rsidRPr="000B26F5">
              <w:rPr>
                <w:rFonts w:ascii="Arial Narrow" w:hAnsi="Arial Narrow"/>
                <w:sz w:val="20"/>
                <w:szCs w:val="20"/>
              </w:rPr>
              <w:t>to m</w:t>
            </w:r>
            <w:r w:rsidRPr="000B26F5">
              <w:rPr>
                <w:rFonts w:ascii="Arial Narrow" w:hAnsi="Arial Narrow"/>
                <w:sz w:val="20"/>
                <w:szCs w:val="20"/>
              </w:rPr>
              <w:t>anage</w:t>
            </w:r>
            <w:r w:rsidR="0036417C" w:rsidRPr="000B26F5">
              <w:rPr>
                <w:rFonts w:ascii="Arial Narrow" w:hAnsi="Arial Narrow"/>
                <w:sz w:val="20"/>
                <w:szCs w:val="20"/>
              </w:rPr>
              <w:t xml:space="preserve"> improvement, e.g.</w:t>
            </w:r>
            <w:r w:rsidR="00B151EB" w:rsidRPr="000B26F5">
              <w:rPr>
                <w:rFonts w:ascii="Arial Narrow" w:hAnsi="Arial Narrow"/>
                <w:sz w:val="20"/>
                <w:szCs w:val="20"/>
              </w:rPr>
              <w:t xml:space="preserve"> use of</w:t>
            </w:r>
            <w:r w:rsidR="0036417C" w:rsidRPr="000B26F5">
              <w:rPr>
                <w:rFonts w:ascii="Arial Narrow" w:hAnsi="Arial Narrow"/>
                <w:sz w:val="20"/>
                <w:szCs w:val="20"/>
              </w:rPr>
              <w:t xml:space="preserve"> charts, </w:t>
            </w:r>
            <w:r w:rsidR="00B151EB" w:rsidRPr="000B26F5">
              <w:rPr>
                <w:rFonts w:ascii="Arial Narrow" w:hAnsi="Arial Narrow"/>
                <w:sz w:val="20"/>
                <w:szCs w:val="20"/>
              </w:rPr>
              <w:t>“cubes</w:t>
            </w:r>
            <w:r w:rsidR="00510029" w:rsidRPr="000B26F5">
              <w:rPr>
                <w:rFonts w:ascii="Arial Narrow" w:hAnsi="Arial Narrow"/>
                <w:sz w:val="20"/>
                <w:szCs w:val="20"/>
              </w:rPr>
              <w:t>,</w:t>
            </w:r>
            <w:r w:rsidR="00B151EB" w:rsidRPr="000B26F5">
              <w:rPr>
                <w:rFonts w:ascii="Arial Narrow" w:hAnsi="Arial Narrow"/>
                <w:sz w:val="20"/>
                <w:szCs w:val="20"/>
              </w:rPr>
              <w:t>”</w:t>
            </w:r>
            <w:r w:rsidR="00510029" w:rsidRPr="000B26F5">
              <w:rPr>
                <w:rFonts w:ascii="Arial Narrow" w:hAnsi="Arial Narrow"/>
                <w:sz w:val="20"/>
                <w:szCs w:val="20"/>
              </w:rPr>
              <w:t xml:space="preserve"> dashboards</w:t>
            </w:r>
            <w:r w:rsidR="00B151EB" w:rsidRPr="000B26F5">
              <w:rPr>
                <w:rFonts w:ascii="Arial Narrow" w:hAnsi="Arial Narrow"/>
                <w:sz w:val="20"/>
                <w:szCs w:val="20"/>
              </w:rPr>
              <w:t>.</w:t>
            </w:r>
          </w:p>
          <w:p w:rsidR="003135F6" w:rsidRPr="000B26F5" w:rsidRDefault="006D5660" w:rsidP="000A1CAE">
            <w:pPr>
              <w:ind w:left="274" w:hanging="274"/>
              <w:rPr>
                <w:rFonts w:ascii="Arial Narrow" w:hAnsi="Arial Narrow"/>
                <w:sz w:val="20"/>
                <w:szCs w:val="20"/>
              </w:rPr>
            </w:pPr>
            <w:r w:rsidRPr="000B26F5">
              <w:rPr>
                <w:rFonts w:ascii="Arial Narrow" w:hAnsi="Arial Narrow" w:cs="Arial"/>
                <w:b/>
                <w:sz w:val="20"/>
                <w:szCs w:val="20"/>
                <w:bdr w:val="single" w:sz="4" w:space="0" w:color="auto"/>
              </w:rPr>
              <w:t>X</w:t>
            </w:r>
            <w:r w:rsidR="003135F6" w:rsidRPr="000B26F5">
              <w:rPr>
                <w:rFonts w:ascii="Arial Narrow" w:hAnsi="Arial Narrow"/>
                <w:sz w:val="20"/>
                <w:szCs w:val="20"/>
              </w:rPr>
              <w:t>AQIP Category 8: Planning Continuous Improvement documents NMU’s strategic and administrative planning processes.</w:t>
            </w:r>
          </w:p>
          <w:p w:rsidR="003135F6" w:rsidRPr="000B26F5" w:rsidRDefault="006D5660" w:rsidP="000A1CAE">
            <w:pPr>
              <w:ind w:left="274" w:hanging="274"/>
              <w:rPr>
                <w:rFonts w:ascii="Arial Narrow" w:hAnsi="Arial Narrow"/>
                <w:sz w:val="20"/>
                <w:szCs w:val="20"/>
              </w:rPr>
            </w:pPr>
            <w:r w:rsidRPr="000B26F5">
              <w:rPr>
                <w:rFonts w:ascii="Arial Narrow" w:hAnsi="Arial Narrow" w:cs="Arial"/>
                <w:b/>
                <w:sz w:val="20"/>
                <w:szCs w:val="20"/>
                <w:bdr w:val="single" w:sz="4" w:space="0" w:color="auto"/>
              </w:rPr>
              <w:t>X</w:t>
            </w:r>
            <w:r w:rsidR="003135F6" w:rsidRPr="000B26F5">
              <w:rPr>
                <w:rFonts w:ascii="Arial Narrow" w:hAnsi="Arial Narrow"/>
                <w:sz w:val="20"/>
                <w:szCs w:val="20"/>
              </w:rPr>
              <w:t xml:space="preserve">AQIP Category 9: Building Collaborative Relationships documents </w:t>
            </w:r>
            <w:r w:rsidR="00B151EB" w:rsidRPr="000B26F5">
              <w:rPr>
                <w:rFonts w:ascii="Arial Narrow" w:hAnsi="Arial Narrow"/>
                <w:sz w:val="20"/>
                <w:szCs w:val="20"/>
              </w:rPr>
              <w:t xml:space="preserve">how </w:t>
            </w:r>
            <w:r w:rsidR="003135F6" w:rsidRPr="000B26F5">
              <w:rPr>
                <w:rFonts w:ascii="Arial Narrow" w:hAnsi="Arial Narrow"/>
                <w:sz w:val="20"/>
                <w:szCs w:val="20"/>
              </w:rPr>
              <w:t>NMU</w:t>
            </w:r>
            <w:r w:rsidR="00B151EB" w:rsidRPr="000B26F5">
              <w:rPr>
                <w:rFonts w:ascii="Arial Narrow" w:hAnsi="Arial Narrow"/>
                <w:sz w:val="20"/>
                <w:szCs w:val="20"/>
              </w:rPr>
              <w:t xml:space="preserve"> works </w:t>
            </w:r>
            <w:r w:rsidR="003135F6" w:rsidRPr="000B26F5">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B26F5" w:rsidRDefault="007C53D1" w:rsidP="00B151EB">
            <w:pPr>
              <w:spacing w:before="60"/>
              <w:ind w:left="274" w:hanging="274"/>
              <w:rPr>
                <w:rFonts w:ascii="Arial Narrow" w:hAnsi="Arial Narrow"/>
                <w:sz w:val="20"/>
                <w:szCs w:val="20"/>
              </w:rPr>
            </w:pPr>
          </w:p>
          <w:p w:rsidR="00147A8B" w:rsidRPr="000B26F5" w:rsidRDefault="00147A8B" w:rsidP="009B18C4">
            <w:pPr>
              <w:ind w:left="274" w:hanging="274"/>
              <w:jc w:val="center"/>
              <w:rPr>
                <w:rFonts w:ascii="Arial Narrow" w:hAnsi="Arial Narrow"/>
                <w:sz w:val="20"/>
                <w:szCs w:val="20"/>
              </w:rPr>
            </w:pPr>
            <w:r w:rsidRPr="000B26F5">
              <w:rPr>
                <w:rFonts w:ascii="Arial Narrow" w:hAnsi="Arial Narrow"/>
                <w:sz w:val="20"/>
                <w:szCs w:val="20"/>
              </w:rPr>
              <w:t>(</w:t>
            </w:r>
            <w:r w:rsidR="009B18C4" w:rsidRPr="000B26F5">
              <w:rPr>
                <w:rFonts w:ascii="Arial Narrow" w:hAnsi="Arial Narrow"/>
                <w:sz w:val="20"/>
                <w:szCs w:val="20"/>
              </w:rPr>
              <w:t>A</w:t>
            </w:r>
            <w:r w:rsidRPr="000B26F5">
              <w:rPr>
                <w:rFonts w:ascii="Arial Narrow" w:hAnsi="Arial Narrow"/>
                <w:sz w:val="20"/>
                <w:szCs w:val="20"/>
              </w:rPr>
              <w:t xml:space="preserve"> full description of the Portfolio</w:t>
            </w:r>
            <w:r w:rsidR="009B18C4" w:rsidRPr="000B26F5">
              <w:rPr>
                <w:rFonts w:ascii="Arial Narrow" w:hAnsi="Arial Narrow"/>
                <w:sz w:val="20"/>
                <w:szCs w:val="20"/>
              </w:rPr>
              <w:t>’s</w:t>
            </w:r>
            <w:r w:rsidRPr="000B26F5">
              <w:rPr>
                <w:rFonts w:ascii="Arial Narrow" w:hAnsi="Arial Narrow"/>
                <w:sz w:val="20"/>
                <w:szCs w:val="20"/>
              </w:rPr>
              <w:t xml:space="preserve"> categories and its detailed topics are available at </w:t>
            </w:r>
            <w:hyperlink r:id="rId8" w:history="1">
              <w:r w:rsidRPr="000B26F5">
                <w:rPr>
                  <w:rStyle w:val="Hyperlink"/>
                  <w:rFonts w:ascii="Arial Narrow" w:hAnsi="Arial Narrow"/>
                  <w:sz w:val="20"/>
                  <w:szCs w:val="20"/>
                </w:rPr>
                <w:t>www.nmu.edu/aqip</w:t>
              </w:r>
            </w:hyperlink>
            <w:r w:rsidRPr="000B26F5">
              <w:rPr>
                <w:rFonts w:ascii="Arial Narrow" w:hAnsi="Arial Narrow"/>
                <w:sz w:val="20"/>
                <w:szCs w:val="20"/>
              </w:rPr>
              <w:t xml:space="preserve">  under the Current Document tab.)</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B60EE2" w:rsidRPr="000B26F5" w:rsidTr="00CC0C16">
        <w:tc>
          <w:tcPr>
            <w:tcW w:w="5364" w:type="dxa"/>
            <w:tcBorders>
              <w:top w:val="nil"/>
              <w:left w:val="nil"/>
              <w:bottom w:val="nil"/>
              <w:right w:val="nil"/>
            </w:tcBorders>
          </w:tcPr>
          <w:p w:rsidR="00B60EE2" w:rsidRPr="000B26F5" w:rsidRDefault="00952C39" w:rsidP="00972106">
            <w:pPr>
              <w:spacing w:after="120"/>
              <w:ind w:left="-90" w:right="-72"/>
              <w:rPr>
                <w:rFonts w:ascii="Arial Narrow" w:hAnsi="Arial Narrow" w:cs="Arial"/>
                <w:b/>
                <w:sz w:val="20"/>
                <w:szCs w:val="20"/>
              </w:rPr>
            </w:pPr>
            <w:r w:rsidRPr="000B26F5">
              <w:rPr>
                <w:rFonts w:ascii="Arial Narrow" w:hAnsi="Arial Narrow"/>
                <w:sz w:val="20"/>
                <w:szCs w:val="20"/>
              </w:rPr>
              <w:t xml:space="preserve"> </w:t>
            </w:r>
            <w:r w:rsidR="00B60EE2" w:rsidRPr="000B26F5">
              <w:rPr>
                <w:rFonts w:ascii="Arial Narrow" w:hAnsi="Arial Narrow" w:cs="Arial"/>
                <w:b/>
                <w:sz w:val="20"/>
                <w:szCs w:val="20"/>
              </w:rPr>
              <w:t>Administrative Objective #1</w:t>
            </w:r>
            <w:r w:rsidR="00B629CB" w:rsidRPr="000B26F5">
              <w:rPr>
                <w:rFonts w:ascii="Arial Narrow" w:hAnsi="Arial Narrow" w:cs="Arial"/>
                <w:b/>
                <w:sz w:val="20"/>
                <w:szCs w:val="20"/>
              </w:rPr>
              <w:t xml:space="preserve"> </w:t>
            </w:r>
            <w:r w:rsidR="00B629CB" w:rsidRPr="000B26F5">
              <w:rPr>
                <w:rFonts w:ascii="Arial Narrow" w:hAnsi="Arial Narrow" w:cs="Arial"/>
                <w:i/>
                <w:sz w:val="20"/>
                <w:szCs w:val="20"/>
              </w:rPr>
              <w:t>(State a</w:t>
            </w:r>
            <w:r w:rsidR="00CE01D3" w:rsidRPr="000B26F5">
              <w:rPr>
                <w:rFonts w:ascii="Arial Narrow" w:hAnsi="Arial Narrow" w:cs="Arial"/>
                <w:i/>
                <w:sz w:val="20"/>
                <w:szCs w:val="20"/>
              </w:rPr>
              <w:t>n ongoing</w:t>
            </w:r>
            <w:r w:rsidR="00B629CB" w:rsidRPr="000B26F5">
              <w:rPr>
                <w:rFonts w:ascii="Arial Narrow" w:hAnsi="Arial Narrow" w:cs="Arial"/>
                <w:i/>
                <w:sz w:val="20"/>
                <w:szCs w:val="20"/>
              </w:rPr>
              <w:t xml:space="preserve"> goal by which the unit gauges its overall performance</w:t>
            </w:r>
            <w:r w:rsidR="00E47E9A" w:rsidRPr="000B26F5">
              <w:rPr>
                <w:rFonts w:ascii="Arial Narrow" w:hAnsi="Arial Narrow" w:cs="Arial"/>
                <w:i/>
                <w:sz w:val="20"/>
                <w:szCs w:val="20"/>
              </w:rPr>
              <w:t xml:space="preserve"> in a key role</w:t>
            </w:r>
            <w:r w:rsidR="00B629CB" w:rsidRPr="000B26F5">
              <w:rPr>
                <w:rFonts w:ascii="Arial Narrow" w:hAnsi="Arial Narrow" w:cs="Arial"/>
                <w:i/>
                <w:sz w:val="20"/>
                <w:szCs w:val="20"/>
              </w:rPr>
              <w:t xml:space="preserve"> year after year</w:t>
            </w:r>
            <w:r w:rsidR="00B151EB" w:rsidRPr="000B26F5">
              <w:rPr>
                <w:rFonts w:ascii="Arial Narrow" w:hAnsi="Arial Narrow" w:cs="Arial"/>
                <w:i/>
                <w:sz w:val="20"/>
                <w:szCs w:val="20"/>
              </w:rPr>
              <w:t>, i.e. your “bottom line” measure</w:t>
            </w:r>
            <w:r w:rsidR="00B629CB" w:rsidRPr="000B26F5">
              <w:rPr>
                <w:rFonts w:ascii="Arial Narrow" w:hAnsi="Arial Narrow" w:cs="Arial"/>
                <w:i/>
                <w:sz w:val="20"/>
                <w:szCs w:val="20"/>
              </w:rPr>
              <w:t>.)</w:t>
            </w:r>
          </w:p>
        </w:tc>
        <w:tc>
          <w:tcPr>
            <w:tcW w:w="282" w:type="dxa"/>
            <w:tcBorders>
              <w:top w:val="nil"/>
              <w:left w:val="nil"/>
              <w:bottom w:val="nil"/>
              <w:right w:val="nil"/>
            </w:tcBorders>
          </w:tcPr>
          <w:p w:rsidR="00B60EE2" w:rsidRPr="000B26F5" w:rsidRDefault="00B60EE2" w:rsidP="00972106">
            <w:pPr>
              <w:spacing w:after="120"/>
              <w:rPr>
                <w:rFonts w:ascii="Arial Narrow" w:hAnsi="Arial Narrow" w:cs="Arial"/>
                <w:sz w:val="20"/>
                <w:szCs w:val="20"/>
              </w:rPr>
            </w:pPr>
          </w:p>
        </w:tc>
        <w:tc>
          <w:tcPr>
            <w:tcW w:w="5370" w:type="dxa"/>
            <w:tcBorders>
              <w:top w:val="nil"/>
              <w:left w:val="nil"/>
              <w:bottom w:val="nil"/>
              <w:right w:val="nil"/>
            </w:tcBorders>
          </w:tcPr>
          <w:p w:rsidR="00B60EE2" w:rsidRPr="000B26F5" w:rsidRDefault="00844E54" w:rsidP="00972106">
            <w:pPr>
              <w:spacing w:after="120"/>
              <w:rPr>
                <w:rFonts w:ascii="Arial Narrow" w:hAnsi="Arial Narrow"/>
                <w:sz w:val="20"/>
                <w:szCs w:val="20"/>
              </w:rPr>
            </w:pPr>
            <w:r w:rsidRPr="000B26F5">
              <w:rPr>
                <w:rFonts w:ascii="Arial Narrow" w:hAnsi="Arial Narrow" w:cs="Arial"/>
                <w:b/>
                <w:sz w:val="20"/>
                <w:szCs w:val="20"/>
              </w:rPr>
              <w:t xml:space="preserve">Means/Evidence </w:t>
            </w:r>
            <w:r w:rsidR="007A6A21" w:rsidRPr="000B26F5">
              <w:rPr>
                <w:rFonts w:ascii="Arial Narrow" w:hAnsi="Arial Narrow" w:cs="Arial"/>
                <w:b/>
                <w:sz w:val="20"/>
                <w:szCs w:val="20"/>
              </w:rPr>
              <w:t>of Assessment for Objective</w:t>
            </w:r>
            <w:r w:rsidR="000B004B" w:rsidRPr="000B26F5">
              <w:rPr>
                <w:rFonts w:ascii="Arial Narrow" w:hAnsi="Arial Narrow" w:cs="Arial"/>
                <w:i/>
                <w:sz w:val="20"/>
                <w:szCs w:val="20"/>
              </w:rPr>
              <w:t xml:space="preserve"> (Describe the statistic or criteria that measures success in achieving this goal.  What is the desired and/or minimum target you expect</w:t>
            </w:r>
            <w:r w:rsidR="000B004B" w:rsidRPr="000B26F5">
              <w:rPr>
                <w:rFonts w:ascii="Arial Narrow" w:hAnsi="Arial Narrow" w:cs="Arial"/>
                <w:sz w:val="20"/>
                <w:szCs w:val="20"/>
              </w:rPr>
              <w:t xml:space="preserve">? </w:t>
            </w:r>
            <w:r w:rsidR="000B004B" w:rsidRPr="000B26F5">
              <w:rPr>
                <w:rFonts w:ascii="Arial Narrow" w:hAnsi="Arial Narrow" w:cs="Arial"/>
                <w:i/>
                <w:sz w:val="20"/>
                <w:szCs w:val="20"/>
              </w:rPr>
              <w:t>What method is used to collect the data for the statistic</w:t>
            </w:r>
            <w:r w:rsidR="000B004B" w:rsidRPr="000B26F5">
              <w:rPr>
                <w:rFonts w:ascii="Arial Narrow" w:hAnsi="Arial Narrow" w:cs="Arial"/>
                <w:sz w:val="20"/>
                <w:szCs w:val="20"/>
              </w:rPr>
              <w:t>?)</w:t>
            </w:r>
          </w:p>
        </w:tc>
      </w:tr>
      <w:tr w:rsidR="00254735" w:rsidRPr="000B26F5" w:rsidTr="00796D26">
        <w:trPr>
          <w:trHeight w:val="2160"/>
        </w:trPr>
        <w:tc>
          <w:tcPr>
            <w:tcW w:w="5364" w:type="dxa"/>
            <w:tcBorders>
              <w:top w:val="nil"/>
              <w:left w:val="nil"/>
              <w:bottom w:val="nil"/>
              <w:right w:val="nil"/>
            </w:tcBorders>
            <w:shd w:val="clear" w:color="auto" w:fill="F2F2F2" w:themeFill="background1" w:themeFillShade="F2"/>
          </w:tcPr>
          <w:p w:rsidR="00282C0D" w:rsidRPr="006F448E" w:rsidRDefault="005C777F" w:rsidP="00282C0D">
            <w:pPr>
              <w:pStyle w:val="ListParagraph"/>
              <w:numPr>
                <w:ilvl w:val="0"/>
                <w:numId w:val="1"/>
              </w:numPr>
              <w:spacing w:after="240"/>
              <w:ind w:left="360"/>
              <w:rPr>
                <w:rFonts w:ascii="Arial Narrow" w:hAnsi="Arial Narrow" w:cs="Arial"/>
                <w:sz w:val="20"/>
                <w:szCs w:val="20"/>
              </w:rPr>
            </w:pPr>
            <w:r w:rsidRPr="006F448E">
              <w:rPr>
                <w:rFonts w:ascii="Arial Narrow" w:hAnsi="Arial Narrow" w:cs="Arial"/>
                <w:sz w:val="20"/>
                <w:szCs w:val="20"/>
              </w:rPr>
              <w:t xml:space="preserve">The university will </w:t>
            </w:r>
            <w:r w:rsidR="003F270B" w:rsidRPr="006F448E">
              <w:rPr>
                <w:rFonts w:ascii="Arial Narrow" w:hAnsi="Arial Narrow" w:cs="Arial"/>
                <w:sz w:val="20"/>
                <w:szCs w:val="20"/>
              </w:rPr>
              <w:t xml:space="preserve">continue identifying campus security authorities in an effort to </w:t>
            </w:r>
            <w:r w:rsidR="006F448E" w:rsidRPr="006F448E">
              <w:rPr>
                <w:rFonts w:ascii="Arial Narrow" w:hAnsi="Arial Narrow" w:cs="Arial"/>
                <w:sz w:val="20"/>
                <w:szCs w:val="20"/>
              </w:rPr>
              <w:t xml:space="preserve">ensure proper reporting and maintaining continuous compliance </w:t>
            </w:r>
            <w:r w:rsidRPr="006F448E">
              <w:rPr>
                <w:rFonts w:ascii="Arial Narrow" w:hAnsi="Arial Narrow" w:cs="Arial"/>
                <w:sz w:val="20"/>
                <w:szCs w:val="20"/>
              </w:rPr>
              <w:t xml:space="preserve">with the </w:t>
            </w:r>
            <w:r w:rsidR="005805BE">
              <w:rPr>
                <w:rFonts w:ascii="Arial Narrow" w:hAnsi="Arial Narrow" w:cs="Arial"/>
                <w:sz w:val="20"/>
                <w:szCs w:val="20"/>
              </w:rPr>
              <w:t>Higher Education Opportunity Act (</w:t>
            </w:r>
            <w:r w:rsidRPr="006F448E">
              <w:rPr>
                <w:rFonts w:ascii="Arial Narrow" w:hAnsi="Arial Narrow" w:cs="Arial"/>
                <w:sz w:val="20"/>
                <w:szCs w:val="20"/>
              </w:rPr>
              <w:t xml:space="preserve">Fire Safety </w:t>
            </w:r>
            <w:r w:rsidR="005805BE">
              <w:rPr>
                <w:rFonts w:ascii="Arial Narrow" w:hAnsi="Arial Narrow" w:cs="Arial"/>
                <w:sz w:val="20"/>
                <w:szCs w:val="20"/>
              </w:rPr>
              <w:t xml:space="preserve">Annual Compliance Report </w:t>
            </w:r>
            <w:r w:rsidR="006F448E" w:rsidRPr="006F448E">
              <w:rPr>
                <w:rFonts w:ascii="Arial Narrow" w:hAnsi="Arial Narrow" w:cs="Arial"/>
                <w:sz w:val="20"/>
                <w:szCs w:val="20"/>
              </w:rPr>
              <w:t>and the Clery Act</w:t>
            </w:r>
            <w:r w:rsidR="005805BE">
              <w:rPr>
                <w:rFonts w:ascii="Arial Narrow" w:hAnsi="Arial Narrow" w:cs="Arial"/>
                <w:sz w:val="20"/>
                <w:szCs w:val="20"/>
              </w:rPr>
              <w:t>)</w:t>
            </w:r>
            <w:r w:rsidR="006F448E" w:rsidRPr="006F448E">
              <w:rPr>
                <w:rFonts w:ascii="Arial Narrow" w:hAnsi="Arial Narrow" w:cs="Arial"/>
                <w:sz w:val="20"/>
                <w:szCs w:val="20"/>
              </w:rPr>
              <w:t xml:space="preserve">.  </w:t>
            </w:r>
            <w:r w:rsidR="00282C0D" w:rsidRPr="006F448E">
              <w:rPr>
                <w:rFonts w:ascii="Arial Narrow" w:hAnsi="Arial Narrow" w:cs="Arial"/>
                <w:sz w:val="20"/>
                <w:szCs w:val="20"/>
              </w:rPr>
              <w:t xml:space="preserve">This is a continuation of an ongoing objective from previous Outcomes Assessment Cycles.  By remaining in compliance, the university will continue to </w:t>
            </w:r>
            <w:r w:rsidR="006F448E" w:rsidRPr="006F448E">
              <w:rPr>
                <w:rFonts w:ascii="Arial Narrow" w:hAnsi="Arial Narrow" w:cs="Arial"/>
                <w:sz w:val="20"/>
                <w:szCs w:val="20"/>
              </w:rPr>
              <w:t>receive federal funding.</w:t>
            </w:r>
          </w:p>
          <w:p w:rsidR="00EE43DD" w:rsidRPr="000B26F5" w:rsidRDefault="00EE43DD" w:rsidP="00EE43DD">
            <w:pPr>
              <w:spacing w:after="240"/>
              <w:rPr>
                <w:rFonts w:ascii="Arial Narrow" w:hAnsi="Arial Narrow" w:cs="Arial"/>
                <w:color w:val="FF0000"/>
                <w:sz w:val="20"/>
                <w:szCs w:val="20"/>
              </w:rPr>
            </w:pPr>
          </w:p>
        </w:tc>
        <w:tc>
          <w:tcPr>
            <w:tcW w:w="282" w:type="dxa"/>
            <w:tcBorders>
              <w:top w:val="nil"/>
              <w:left w:val="nil"/>
              <w:bottom w:val="nil"/>
              <w:right w:val="nil"/>
            </w:tcBorders>
          </w:tcPr>
          <w:p w:rsidR="00254735" w:rsidRPr="000B26F5" w:rsidRDefault="00254735" w:rsidP="000A1CAE">
            <w:pPr>
              <w:rPr>
                <w:rFonts w:ascii="Arial Narrow" w:hAnsi="Arial Narrow" w:cs="Arial"/>
                <w:sz w:val="20"/>
                <w:szCs w:val="20"/>
              </w:rPr>
            </w:pPr>
          </w:p>
        </w:tc>
        <w:tc>
          <w:tcPr>
            <w:tcW w:w="5370" w:type="dxa"/>
            <w:tcBorders>
              <w:top w:val="nil"/>
              <w:left w:val="nil"/>
              <w:bottom w:val="nil"/>
              <w:right w:val="nil"/>
            </w:tcBorders>
            <w:shd w:val="clear" w:color="auto" w:fill="F2F2F2" w:themeFill="background1" w:themeFillShade="F2"/>
          </w:tcPr>
          <w:p w:rsidR="003F270B" w:rsidRDefault="005C777F" w:rsidP="000A1CAE">
            <w:pPr>
              <w:rPr>
                <w:rFonts w:ascii="Arial Narrow" w:hAnsi="Arial Narrow" w:cs="Arial"/>
                <w:sz w:val="20"/>
                <w:szCs w:val="20"/>
              </w:rPr>
            </w:pPr>
            <w:r w:rsidRPr="000B26F5">
              <w:rPr>
                <w:rFonts w:ascii="Arial Narrow" w:hAnsi="Arial Narrow" w:cs="Arial"/>
                <w:sz w:val="20"/>
                <w:szCs w:val="20"/>
              </w:rPr>
              <w:t>1a</w:t>
            </w:r>
            <w:r w:rsidR="00282C0D" w:rsidRPr="000B26F5">
              <w:rPr>
                <w:rFonts w:ascii="Arial Narrow" w:hAnsi="Arial Narrow" w:cs="Arial"/>
                <w:sz w:val="20"/>
                <w:szCs w:val="20"/>
              </w:rPr>
              <w:t xml:space="preserve">. </w:t>
            </w:r>
            <w:r w:rsidR="003F270B">
              <w:rPr>
                <w:rFonts w:ascii="Arial Narrow" w:hAnsi="Arial Narrow" w:cs="Arial"/>
                <w:sz w:val="20"/>
                <w:szCs w:val="20"/>
              </w:rPr>
              <w:t>Identify campus security authorities annually by 9/1/11.</w:t>
            </w:r>
          </w:p>
          <w:p w:rsidR="00CE01D3" w:rsidRPr="000B26F5" w:rsidRDefault="003F270B" w:rsidP="000A1CAE">
            <w:pPr>
              <w:rPr>
                <w:rFonts w:ascii="Arial Narrow" w:hAnsi="Arial Narrow" w:cs="Arial"/>
                <w:sz w:val="20"/>
                <w:szCs w:val="20"/>
              </w:rPr>
            </w:pPr>
            <w:r>
              <w:rPr>
                <w:rFonts w:ascii="Arial Narrow" w:hAnsi="Arial Narrow" w:cs="Arial"/>
                <w:sz w:val="20"/>
                <w:szCs w:val="20"/>
              </w:rPr>
              <w:t xml:space="preserve">1b. </w:t>
            </w:r>
            <w:r w:rsidR="00EB2A01">
              <w:rPr>
                <w:rFonts w:ascii="Arial Narrow" w:hAnsi="Arial Narrow" w:cs="Arial"/>
                <w:sz w:val="20"/>
                <w:szCs w:val="20"/>
              </w:rPr>
              <w:t>University s</w:t>
            </w:r>
            <w:r w:rsidR="00282C0D" w:rsidRPr="000B26F5">
              <w:rPr>
                <w:rFonts w:ascii="Arial Narrow" w:hAnsi="Arial Narrow" w:cs="Arial"/>
                <w:sz w:val="20"/>
                <w:szCs w:val="20"/>
              </w:rPr>
              <w:t>taff</w:t>
            </w:r>
            <w:r w:rsidR="005C777F" w:rsidRPr="000B26F5">
              <w:rPr>
                <w:rFonts w:ascii="Arial Narrow" w:hAnsi="Arial Narrow" w:cs="Arial"/>
                <w:sz w:val="20"/>
                <w:szCs w:val="20"/>
              </w:rPr>
              <w:t xml:space="preserve"> will </w:t>
            </w:r>
            <w:r w:rsidR="00D65102">
              <w:rPr>
                <w:rFonts w:ascii="Arial Narrow" w:hAnsi="Arial Narrow" w:cs="Arial"/>
                <w:sz w:val="20"/>
                <w:szCs w:val="20"/>
              </w:rPr>
              <w:t xml:space="preserve">participate in </w:t>
            </w:r>
            <w:r w:rsidR="005C777F" w:rsidRPr="000B26F5">
              <w:rPr>
                <w:rFonts w:ascii="Arial Narrow" w:hAnsi="Arial Narrow" w:cs="Arial"/>
                <w:sz w:val="20"/>
                <w:szCs w:val="20"/>
              </w:rPr>
              <w:t xml:space="preserve">mandated </w:t>
            </w:r>
            <w:r>
              <w:rPr>
                <w:rFonts w:ascii="Arial Narrow" w:hAnsi="Arial Narrow" w:cs="Arial"/>
                <w:sz w:val="20"/>
                <w:szCs w:val="20"/>
              </w:rPr>
              <w:t>training on t</w:t>
            </w:r>
            <w:r w:rsidR="005C777F" w:rsidRPr="000B26F5">
              <w:rPr>
                <w:rFonts w:ascii="Arial Narrow" w:hAnsi="Arial Narrow" w:cs="Arial"/>
                <w:sz w:val="20"/>
                <w:szCs w:val="20"/>
              </w:rPr>
              <w:t xml:space="preserve">he </w:t>
            </w:r>
            <w:r w:rsidR="000F1C86">
              <w:rPr>
                <w:rFonts w:ascii="Arial Narrow" w:hAnsi="Arial Narrow" w:cs="Arial"/>
                <w:sz w:val="20"/>
                <w:szCs w:val="20"/>
              </w:rPr>
              <w:t>Higher Education Opportunity Act (</w:t>
            </w:r>
            <w:r w:rsidR="000F1C86" w:rsidRPr="006F448E">
              <w:rPr>
                <w:rFonts w:ascii="Arial Narrow" w:hAnsi="Arial Narrow" w:cs="Arial"/>
                <w:sz w:val="20"/>
                <w:szCs w:val="20"/>
              </w:rPr>
              <w:t xml:space="preserve">Fire Safety </w:t>
            </w:r>
            <w:r w:rsidR="000F1C86">
              <w:rPr>
                <w:rFonts w:ascii="Arial Narrow" w:hAnsi="Arial Narrow" w:cs="Arial"/>
                <w:sz w:val="20"/>
                <w:szCs w:val="20"/>
              </w:rPr>
              <w:t xml:space="preserve">Annual Compliance Report </w:t>
            </w:r>
            <w:r w:rsidR="000F1C86" w:rsidRPr="006F448E">
              <w:rPr>
                <w:rFonts w:ascii="Arial Narrow" w:hAnsi="Arial Narrow" w:cs="Arial"/>
                <w:sz w:val="20"/>
                <w:szCs w:val="20"/>
              </w:rPr>
              <w:t>and the Clery Act</w:t>
            </w:r>
            <w:r w:rsidR="000F1C86">
              <w:rPr>
                <w:rFonts w:ascii="Arial Narrow" w:hAnsi="Arial Narrow" w:cs="Arial"/>
                <w:sz w:val="20"/>
                <w:szCs w:val="20"/>
              </w:rPr>
              <w:t>)</w:t>
            </w:r>
            <w:r w:rsidR="005C777F" w:rsidRPr="000B26F5">
              <w:rPr>
                <w:rFonts w:ascii="Arial Narrow" w:hAnsi="Arial Narrow" w:cs="Arial"/>
                <w:sz w:val="20"/>
                <w:szCs w:val="20"/>
              </w:rPr>
              <w:t xml:space="preserve"> </w:t>
            </w:r>
            <w:r>
              <w:rPr>
                <w:rFonts w:ascii="Arial Narrow" w:hAnsi="Arial Narrow" w:cs="Arial"/>
                <w:sz w:val="20"/>
                <w:szCs w:val="20"/>
              </w:rPr>
              <w:t>by</w:t>
            </w:r>
            <w:r w:rsidR="005C777F" w:rsidRPr="000B26F5">
              <w:rPr>
                <w:rFonts w:ascii="Arial Narrow" w:hAnsi="Arial Narrow" w:cs="Arial"/>
                <w:sz w:val="20"/>
                <w:szCs w:val="20"/>
              </w:rPr>
              <w:t xml:space="preserve"> </w:t>
            </w:r>
            <w:r>
              <w:rPr>
                <w:rFonts w:ascii="Arial Narrow" w:hAnsi="Arial Narrow" w:cs="Arial"/>
                <w:sz w:val="20"/>
                <w:szCs w:val="20"/>
              </w:rPr>
              <w:t>10/3</w:t>
            </w:r>
            <w:r w:rsidR="005C777F" w:rsidRPr="000B26F5">
              <w:rPr>
                <w:rFonts w:ascii="Arial Narrow" w:hAnsi="Arial Narrow" w:cs="Arial"/>
                <w:sz w:val="20"/>
                <w:szCs w:val="20"/>
              </w:rPr>
              <w:t>1/2011.</w:t>
            </w:r>
          </w:p>
          <w:p w:rsidR="005C777F" w:rsidRPr="000B26F5" w:rsidRDefault="003F270B" w:rsidP="000A1CAE">
            <w:pPr>
              <w:rPr>
                <w:rFonts w:ascii="Arial Narrow" w:hAnsi="Arial Narrow" w:cs="Arial"/>
                <w:sz w:val="20"/>
                <w:szCs w:val="20"/>
              </w:rPr>
            </w:pPr>
            <w:r>
              <w:rPr>
                <w:rFonts w:ascii="Arial Narrow" w:hAnsi="Arial Narrow" w:cs="Arial"/>
                <w:sz w:val="20"/>
                <w:szCs w:val="20"/>
              </w:rPr>
              <w:t>1c.</w:t>
            </w:r>
            <w:r w:rsidR="00282C0D" w:rsidRPr="000B26F5">
              <w:rPr>
                <w:rFonts w:ascii="Arial Narrow" w:hAnsi="Arial Narrow" w:cs="Arial"/>
                <w:sz w:val="20"/>
                <w:szCs w:val="20"/>
              </w:rPr>
              <w:t>Publish</w:t>
            </w:r>
            <w:r w:rsidR="005C777F" w:rsidRPr="000B26F5">
              <w:rPr>
                <w:rFonts w:ascii="Arial Narrow" w:hAnsi="Arial Narrow" w:cs="Arial"/>
                <w:sz w:val="20"/>
                <w:szCs w:val="20"/>
              </w:rPr>
              <w:t xml:space="preserve"> </w:t>
            </w:r>
            <w:r w:rsidR="001B31F0">
              <w:rPr>
                <w:rFonts w:ascii="Arial Narrow" w:hAnsi="Arial Narrow" w:cs="Arial"/>
                <w:sz w:val="20"/>
                <w:szCs w:val="20"/>
              </w:rPr>
              <w:t xml:space="preserve">the </w:t>
            </w:r>
            <w:r w:rsidR="004B3DA2">
              <w:rPr>
                <w:rFonts w:ascii="Arial Narrow" w:hAnsi="Arial Narrow" w:cs="Arial"/>
                <w:sz w:val="20"/>
                <w:szCs w:val="20"/>
              </w:rPr>
              <w:t xml:space="preserve">Annual Security Report - </w:t>
            </w:r>
            <w:r w:rsidR="001B31F0">
              <w:rPr>
                <w:rFonts w:ascii="Arial Narrow" w:hAnsi="Arial Narrow" w:cs="Arial"/>
                <w:sz w:val="20"/>
                <w:szCs w:val="20"/>
              </w:rPr>
              <w:t>Higher Education Opportunity Act (</w:t>
            </w:r>
            <w:r w:rsidR="001B31F0" w:rsidRPr="006F448E">
              <w:rPr>
                <w:rFonts w:ascii="Arial Narrow" w:hAnsi="Arial Narrow" w:cs="Arial"/>
                <w:sz w:val="20"/>
                <w:szCs w:val="20"/>
              </w:rPr>
              <w:t xml:space="preserve">Fire Safety </w:t>
            </w:r>
            <w:r w:rsidR="001B31F0">
              <w:rPr>
                <w:rFonts w:ascii="Arial Narrow" w:hAnsi="Arial Narrow" w:cs="Arial"/>
                <w:sz w:val="20"/>
                <w:szCs w:val="20"/>
              </w:rPr>
              <w:t xml:space="preserve">Annual Compliance Report </w:t>
            </w:r>
            <w:r w:rsidR="001B31F0" w:rsidRPr="006F448E">
              <w:rPr>
                <w:rFonts w:ascii="Arial Narrow" w:hAnsi="Arial Narrow" w:cs="Arial"/>
                <w:sz w:val="20"/>
                <w:szCs w:val="20"/>
              </w:rPr>
              <w:t>and the Clery Act</w:t>
            </w:r>
            <w:r w:rsidR="001B31F0">
              <w:rPr>
                <w:rFonts w:ascii="Arial Narrow" w:hAnsi="Arial Narrow" w:cs="Arial"/>
                <w:sz w:val="20"/>
                <w:szCs w:val="20"/>
              </w:rPr>
              <w:t>)</w:t>
            </w:r>
            <w:r w:rsidR="001B31F0" w:rsidRPr="000B26F5">
              <w:rPr>
                <w:rFonts w:ascii="Arial Narrow" w:hAnsi="Arial Narrow" w:cs="Arial"/>
                <w:sz w:val="20"/>
                <w:szCs w:val="20"/>
              </w:rPr>
              <w:t xml:space="preserve"> </w:t>
            </w:r>
            <w:r w:rsidR="005C777F" w:rsidRPr="000B26F5">
              <w:rPr>
                <w:rFonts w:ascii="Arial Narrow" w:hAnsi="Arial Narrow" w:cs="Arial"/>
                <w:sz w:val="20"/>
                <w:szCs w:val="20"/>
              </w:rPr>
              <w:t>to the</w:t>
            </w:r>
            <w:r w:rsidR="001B31F0">
              <w:rPr>
                <w:rFonts w:ascii="Arial Narrow" w:hAnsi="Arial Narrow" w:cs="Arial"/>
                <w:sz w:val="20"/>
                <w:szCs w:val="20"/>
              </w:rPr>
              <w:t xml:space="preserve"> university community prior to 10</w:t>
            </w:r>
            <w:r w:rsidR="005C777F" w:rsidRPr="000B26F5">
              <w:rPr>
                <w:rFonts w:ascii="Arial Narrow" w:hAnsi="Arial Narrow" w:cs="Arial"/>
                <w:sz w:val="20"/>
                <w:szCs w:val="20"/>
              </w:rPr>
              <w:t>/1/2011.</w:t>
            </w:r>
          </w:p>
          <w:p w:rsidR="00B8658E" w:rsidRPr="00796D26" w:rsidRDefault="005C777F" w:rsidP="00EE43DD">
            <w:pPr>
              <w:rPr>
                <w:rFonts w:ascii="Arial Narrow" w:hAnsi="Arial Narrow"/>
                <w:sz w:val="20"/>
                <w:szCs w:val="20"/>
              </w:rPr>
            </w:pPr>
            <w:r w:rsidRPr="000B26F5">
              <w:rPr>
                <w:rFonts w:ascii="Arial Narrow" w:hAnsi="Arial Narrow" w:cs="Arial"/>
                <w:sz w:val="20"/>
                <w:szCs w:val="20"/>
              </w:rPr>
              <w:t>1d</w:t>
            </w:r>
            <w:r w:rsidR="00282C0D" w:rsidRPr="000B26F5">
              <w:rPr>
                <w:rFonts w:ascii="Arial Narrow" w:hAnsi="Arial Narrow" w:cs="Arial"/>
                <w:sz w:val="20"/>
                <w:szCs w:val="20"/>
              </w:rPr>
              <w:t>. Crime</w:t>
            </w:r>
            <w:r w:rsidRPr="000B26F5">
              <w:rPr>
                <w:rFonts w:ascii="Arial Narrow" w:hAnsi="Arial Narrow" w:cs="Arial"/>
                <w:sz w:val="20"/>
                <w:szCs w:val="20"/>
              </w:rPr>
              <w:t xml:space="preserve"> and Fire Statistics submitted to the Department of Education by 10/1/2011.</w:t>
            </w:r>
          </w:p>
        </w:tc>
      </w:tr>
      <w:tr w:rsidR="00254735" w:rsidRPr="000B26F5" w:rsidTr="00254735">
        <w:tc>
          <w:tcPr>
            <w:tcW w:w="5364" w:type="dxa"/>
            <w:tcBorders>
              <w:top w:val="nil"/>
              <w:left w:val="nil"/>
              <w:bottom w:val="nil"/>
              <w:right w:val="nil"/>
            </w:tcBorders>
            <w:vAlign w:val="center"/>
          </w:tcPr>
          <w:p w:rsidR="00254735" w:rsidRPr="000B26F5" w:rsidRDefault="00254735" w:rsidP="00972106">
            <w:pPr>
              <w:spacing w:after="120"/>
              <w:ind w:right="-162"/>
              <w:rPr>
                <w:rFonts w:ascii="Arial Narrow" w:hAnsi="Arial Narrow" w:cs="Arial"/>
                <w:b/>
                <w:sz w:val="20"/>
                <w:szCs w:val="20"/>
              </w:rPr>
            </w:pPr>
          </w:p>
        </w:tc>
        <w:tc>
          <w:tcPr>
            <w:tcW w:w="282" w:type="dxa"/>
            <w:tcBorders>
              <w:top w:val="nil"/>
              <w:left w:val="nil"/>
              <w:bottom w:val="nil"/>
              <w:right w:val="nil"/>
            </w:tcBorders>
            <w:vAlign w:val="center"/>
          </w:tcPr>
          <w:p w:rsidR="00254735" w:rsidRPr="000B26F5" w:rsidRDefault="00254735" w:rsidP="00972106">
            <w:pPr>
              <w:spacing w:before="60" w:after="120"/>
              <w:rPr>
                <w:rFonts w:ascii="Arial Narrow" w:hAnsi="Arial Narrow" w:cs="Arial"/>
                <w:sz w:val="20"/>
                <w:szCs w:val="20"/>
              </w:rPr>
            </w:pPr>
          </w:p>
        </w:tc>
        <w:tc>
          <w:tcPr>
            <w:tcW w:w="5370" w:type="dxa"/>
            <w:tcBorders>
              <w:top w:val="nil"/>
              <w:left w:val="nil"/>
              <w:bottom w:val="nil"/>
              <w:right w:val="nil"/>
            </w:tcBorders>
            <w:vAlign w:val="center"/>
          </w:tcPr>
          <w:p w:rsidR="00254735" w:rsidRPr="000B26F5" w:rsidRDefault="007A6A21" w:rsidP="00972106">
            <w:pPr>
              <w:spacing w:before="60" w:after="120"/>
              <w:rPr>
                <w:rFonts w:ascii="Arial Narrow" w:hAnsi="Arial Narrow" w:cs="Arial"/>
                <w:b/>
                <w:sz w:val="20"/>
                <w:szCs w:val="20"/>
              </w:rPr>
            </w:pPr>
            <w:r w:rsidRPr="000B26F5">
              <w:rPr>
                <w:rFonts w:ascii="Arial Narrow" w:hAnsi="Arial Narrow"/>
                <w:b/>
                <w:sz w:val="20"/>
                <w:szCs w:val="20"/>
              </w:rPr>
              <w:t xml:space="preserve">Describe how results </w:t>
            </w:r>
            <w:r w:rsidR="004900A1" w:rsidRPr="000B26F5">
              <w:rPr>
                <w:rFonts w:ascii="Arial Narrow" w:hAnsi="Arial Narrow"/>
                <w:b/>
                <w:sz w:val="20"/>
                <w:szCs w:val="20"/>
              </w:rPr>
              <w:t>were</w:t>
            </w:r>
            <w:r w:rsidRPr="000B26F5">
              <w:rPr>
                <w:rFonts w:ascii="Arial Narrow" w:hAnsi="Arial Narrow"/>
                <w:b/>
                <w:sz w:val="20"/>
                <w:szCs w:val="20"/>
              </w:rPr>
              <w:t xml:space="preserve"> used to improve </w:t>
            </w:r>
            <w:r w:rsidR="00681063" w:rsidRPr="000B26F5">
              <w:rPr>
                <w:rFonts w:ascii="Arial Narrow" w:hAnsi="Arial Narrow" w:cs="Arial"/>
                <w:b/>
                <w:sz w:val="20"/>
                <w:szCs w:val="20"/>
              </w:rPr>
              <w:t>s</w:t>
            </w:r>
            <w:r w:rsidR="00254735" w:rsidRPr="000B26F5">
              <w:rPr>
                <w:rFonts w:ascii="Arial Narrow" w:hAnsi="Arial Narrow" w:cs="Arial"/>
                <w:b/>
                <w:sz w:val="20"/>
                <w:szCs w:val="20"/>
              </w:rPr>
              <w:t>ervices</w:t>
            </w:r>
          </w:p>
        </w:tc>
      </w:tr>
      <w:tr w:rsidR="007C53D1" w:rsidRPr="000B26F5" w:rsidTr="00E47E9A">
        <w:tc>
          <w:tcPr>
            <w:tcW w:w="5364" w:type="dxa"/>
            <w:tcBorders>
              <w:top w:val="nil"/>
              <w:left w:val="nil"/>
              <w:bottom w:val="single" w:sz="4" w:space="0" w:color="auto"/>
              <w:right w:val="nil"/>
            </w:tcBorders>
            <w:shd w:val="clear" w:color="auto" w:fill="F2F2F2" w:themeFill="background1" w:themeFillShade="F2"/>
          </w:tcPr>
          <w:p w:rsidR="00FD380C" w:rsidRDefault="00FD380C" w:rsidP="00FD380C">
            <w:pPr>
              <w:rPr>
                <w:rFonts w:ascii="Arial Narrow" w:hAnsi="Arial Narrow"/>
                <w:sz w:val="20"/>
                <w:szCs w:val="20"/>
              </w:rPr>
            </w:pPr>
            <w:r>
              <w:rPr>
                <w:rFonts w:ascii="Arial Narrow" w:hAnsi="Arial Narrow"/>
                <w:sz w:val="20"/>
                <w:szCs w:val="20"/>
              </w:rPr>
              <w:t xml:space="preserve">This objective was met in the timeline outlined above and ensured Northern Michigan University’s compliance for the </w:t>
            </w:r>
            <w:r>
              <w:rPr>
                <w:rFonts w:ascii="Arial Narrow" w:hAnsi="Arial Narrow" w:cs="Arial"/>
                <w:sz w:val="20"/>
                <w:szCs w:val="20"/>
              </w:rPr>
              <w:t>Higher Education Opportunity Act (</w:t>
            </w:r>
            <w:r w:rsidRPr="006F448E">
              <w:rPr>
                <w:rFonts w:ascii="Arial Narrow" w:hAnsi="Arial Narrow" w:cs="Arial"/>
                <w:sz w:val="20"/>
                <w:szCs w:val="20"/>
              </w:rPr>
              <w:t xml:space="preserve">Fire Safety </w:t>
            </w:r>
            <w:r>
              <w:rPr>
                <w:rFonts w:ascii="Arial Narrow" w:hAnsi="Arial Narrow" w:cs="Arial"/>
                <w:sz w:val="20"/>
                <w:szCs w:val="20"/>
              </w:rPr>
              <w:t xml:space="preserve">Annual Compliance Report </w:t>
            </w:r>
            <w:r w:rsidRPr="006F448E">
              <w:rPr>
                <w:rFonts w:ascii="Arial Narrow" w:hAnsi="Arial Narrow" w:cs="Arial"/>
                <w:sz w:val="20"/>
                <w:szCs w:val="20"/>
              </w:rPr>
              <w:t xml:space="preserve">and the </w:t>
            </w:r>
            <w:proofErr w:type="spellStart"/>
            <w:r w:rsidRPr="006F448E">
              <w:rPr>
                <w:rFonts w:ascii="Arial Narrow" w:hAnsi="Arial Narrow" w:cs="Arial"/>
                <w:sz w:val="20"/>
                <w:szCs w:val="20"/>
              </w:rPr>
              <w:t>Clery</w:t>
            </w:r>
            <w:proofErr w:type="spellEnd"/>
            <w:r w:rsidRPr="006F448E">
              <w:rPr>
                <w:rFonts w:ascii="Arial Narrow" w:hAnsi="Arial Narrow" w:cs="Arial"/>
                <w:sz w:val="20"/>
                <w:szCs w:val="20"/>
              </w:rPr>
              <w:t xml:space="preserve"> Act</w:t>
            </w:r>
            <w:r>
              <w:rPr>
                <w:rFonts w:ascii="Arial Narrow" w:hAnsi="Arial Narrow" w:cs="Arial"/>
                <w:sz w:val="20"/>
                <w:szCs w:val="20"/>
              </w:rPr>
              <w:t>)</w:t>
            </w:r>
            <w:r>
              <w:rPr>
                <w:rFonts w:ascii="Arial Narrow" w:hAnsi="Arial Narrow"/>
                <w:sz w:val="20"/>
                <w:szCs w:val="20"/>
              </w:rPr>
              <w:t xml:space="preserve"> </w:t>
            </w:r>
          </w:p>
          <w:p w:rsidR="00FD380C" w:rsidRDefault="00FD380C" w:rsidP="00FD380C">
            <w:pPr>
              <w:rPr>
                <w:rFonts w:ascii="Arial Narrow" w:hAnsi="Arial Narrow"/>
                <w:sz w:val="20"/>
                <w:szCs w:val="20"/>
              </w:rPr>
            </w:pPr>
          </w:p>
          <w:p w:rsidR="00FD380C" w:rsidRDefault="00FD380C" w:rsidP="00FD380C">
            <w:pPr>
              <w:rPr>
                <w:rFonts w:ascii="Arial Narrow" w:hAnsi="Arial Narrow"/>
                <w:sz w:val="20"/>
                <w:szCs w:val="20"/>
              </w:rPr>
            </w:pPr>
            <w:r>
              <w:rPr>
                <w:rFonts w:ascii="Arial Narrow" w:hAnsi="Arial Narrow"/>
                <w:sz w:val="20"/>
                <w:szCs w:val="20"/>
              </w:rPr>
              <w:t xml:space="preserve">a. Campus Security Authorities were identified by September 1, 2011.  </w:t>
            </w:r>
            <w:r>
              <w:rPr>
                <w:rFonts w:ascii="Arial Narrow" w:hAnsi="Arial Narrow"/>
                <w:sz w:val="20"/>
                <w:szCs w:val="20"/>
              </w:rPr>
              <w:lastRenderedPageBreak/>
              <w:t xml:space="preserve">b. Face to face training was conducted with the Housing and Residence Life department and Athletics.  All others were sent information for logging into the NMU Pipeline to complete the online training program for the </w:t>
            </w:r>
            <w:proofErr w:type="spellStart"/>
            <w:r>
              <w:rPr>
                <w:rFonts w:ascii="Arial Narrow" w:hAnsi="Arial Narrow"/>
                <w:sz w:val="20"/>
                <w:szCs w:val="20"/>
              </w:rPr>
              <w:t>Clery</w:t>
            </w:r>
            <w:proofErr w:type="spellEnd"/>
            <w:r>
              <w:rPr>
                <w:rFonts w:ascii="Arial Narrow" w:hAnsi="Arial Narrow"/>
                <w:sz w:val="20"/>
                <w:szCs w:val="20"/>
              </w:rPr>
              <w:t xml:space="preserve"> Act.  This meets the requirements for the Higher Education Opportunity Act.  </w:t>
            </w:r>
          </w:p>
          <w:p w:rsidR="00FD380C" w:rsidRDefault="00FD380C" w:rsidP="00FD380C">
            <w:pPr>
              <w:rPr>
                <w:rFonts w:ascii="Arial Narrow" w:hAnsi="Arial Narrow"/>
                <w:sz w:val="20"/>
                <w:szCs w:val="20"/>
              </w:rPr>
            </w:pPr>
            <w:r>
              <w:rPr>
                <w:rFonts w:ascii="Arial Narrow" w:hAnsi="Arial Narrow"/>
                <w:sz w:val="20"/>
                <w:szCs w:val="20"/>
              </w:rPr>
              <w:t>c. The annual report</w:t>
            </w:r>
            <w:r w:rsidR="00FF0CA7">
              <w:rPr>
                <w:rFonts w:ascii="Arial Narrow" w:hAnsi="Arial Narrow"/>
                <w:sz w:val="20"/>
                <w:szCs w:val="20"/>
              </w:rPr>
              <w:t xml:space="preserve"> which includes the crime and fire statistics</w:t>
            </w:r>
            <w:r>
              <w:rPr>
                <w:rFonts w:ascii="Arial Narrow" w:hAnsi="Arial Narrow"/>
                <w:sz w:val="20"/>
                <w:szCs w:val="20"/>
              </w:rPr>
              <w:t xml:space="preserve"> was submitted to the Department of Education on September 19, 2012.  </w:t>
            </w:r>
          </w:p>
          <w:p w:rsidR="007C53D1" w:rsidRDefault="007C53D1" w:rsidP="00972106">
            <w:pPr>
              <w:rPr>
                <w:rFonts w:ascii="Arial Narrow" w:hAnsi="Arial Narrow"/>
                <w:sz w:val="20"/>
                <w:szCs w:val="20"/>
              </w:rPr>
            </w:pPr>
          </w:p>
          <w:p w:rsidR="00FF0CA7" w:rsidRDefault="00FF0CA7" w:rsidP="00FD380C">
            <w:pPr>
              <w:rPr>
                <w:rFonts w:ascii="Arial Narrow" w:hAnsi="Arial Narrow"/>
                <w:sz w:val="20"/>
                <w:szCs w:val="20"/>
              </w:rPr>
            </w:pPr>
            <w:hyperlink r:id="rId9" w:history="1">
              <w:r w:rsidRPr="00095D25">
                <w:rPr>
                  <w:rStyle w:val="Hyperlink"/>
                  <w:rFonts w:ascii="Arial Narrow" w:hAnsi="Arial Narrow"/>
                  <w:sz w:val="20"/>
                  <w:szCs w:val="20"/>
                </w:rPr>
                <w:t>http://www.nmu.edu/publicsafety/node/68</w:t>
              </w:r>
            </w:hyperlink>
          </w:p>
          <w:p w:rsidR="00FF0CA7" w:rsidRDefault="00FF0CA7" w:rsidP="00FD380C">
            <w:pPr>
              <w:rPr>
                <w:rFonts w:ascii="Arial Narrow" w:hAnsi="Arial Narrow"/>
                <w:sz w:val="20"/>
                <w:szCs w:val="20"/>
              </w:rPr>
            </w:pPr>
          </w:p>
          <w:p w:rsidR="00FF0CA7" w:rsidRDefault="00FF0CA7" w:rsidP="00FD380C">
            <w:pPr>
              <w:rPr>
                <w:rFonts w:ascii="Arial Narrow" w:hAnsi="Arial Narrow"/>
                <w:sz w:val="20"/>
                <w:szCs w:val="20"/>
              </w:rPr>
            </w:pPr>
            <w:r>
              <w:rPr>
                <w:rFonts w:ascii="Arial Narrow" w:hAnsi="Arial Narrow"/>
                <w:sz w:val="20"/>
                <w:szCs w:val="20"/>
              </w:rPr>
              <w:t xml:space="preserve">Note:  This site is updated the last week of September with the previous year’s statistics.  </w:t>
            </w:r>
          </w:p>
          <w:p w:rsidR="00FD380C" w:rsidRDefault="00FD380C" w:rsidP="00FD380C">
            <w:pPr>
              <w:rPr>
                <w:rFonts w:ascii="Arial Narrow" w:hAnsi="Arial Narrow"/>
                <w:color w:val="FF0000"/>
                <w:sz w:val="20"/>
                <w:szCs w:val="20"/>
              </w:rPr>
            </w:pPr>
          </w:p>
          <w:p w:rsidR="00FF0CA7" w:rsidRPr="00260092" w:rsidRDefault="00FF0CA7" w:rsidP="00FD380C">
            <w:pPr>
              <w:rPr>
                <w:rFonts w:ascii="Arial Narrow" w:hAnsi="Arial Narrow"/>
                <w:color w:val="FF0000"/>
                <w:sz w:val="20"/>
                <w:szCs w:val="20"/>
              </w:rPr>
            </w:pPr>
          </w:p>
        </w:tc>
        <w:tc>
          <w:tcPr>
            <w:tcW w:w="282" w:type="dxa"/>
            <w:tcBorders>
              <w:top w:val="nil"/>
              <w:left w:val="nil"/>
              <w:bottom w:val="single" w:sz="4" w:space="0" w:color="auto"/>
              <w:right w:val="nil"/>
            </w:tcBorders>
          </w:tcPr>
          <w:p w:rsidR="007C53D1" w:rsidRPr="000B26F5" w:rsidRDefault="007C53D1" w:rsidP="00972106">
            <w:pPr>
              <w:rPr>
                <w:rFonts w:ascii="Arial Narrow" w:hAnsi="Arial Narrow" w:cs="Arial"/>
                <w:sz w:val="20"/>
                <w:szCs w:val="20"/>
              </w:rPr>
            </w:pPr>
          </w:p>
        </w:tc>
        <w:tc>
          <w:tcPr>
            <w:tcW w:w="5370" w:type="dxa"/>
            <w:tcBorders>
              <w:top w:val="nil"/>
              <w:left w:val="nil"/>
              <w:bottom w:val="single" w:sz="4" w:space="0" w:color="auto"/>
              <w:right w:val="nil"/>
            </w:tcBorders>
            <w:shd w:val="clear" w:color="auto" w:fill="F2F2F2" w:themeFill="background1" w:themeFillShade="F2"/>
          </w:tcPr>
          <w:p w:rsidR="00AA5A8B" w:rsidRDefault="00260092" w:rsidP="00FD380C">
            <w:pPr>
              <w:rPr>
                <w:rFonts w:ascii="Arial Narrow" w:hAnsi="Arial Narrow"/>
                <w:sz w:val="20"/>
                <w:szCs w:val="20"/>
              </w:rPr>
            </w:pPr>
            <w:r>
              <w:rPr>
                <w:rFonts w:ascii="Arial Narrow" w:hAnsi="Arial Narrow"/>
                <w:sz w:val="20"/>
                <w:szCs w:val="20"/>
              </w:rPr>
              <w:t>There are two components to this objective: one is for the training compliance and the other for reporting compliance. In reference to the former, a</w:t>
            </w:r>
            <w:r w:rsidR="00FD380C">
              <w:rPr>
                <w:rFonts w:ascii="Arial Narrow" w:hAnsi="Arial Narrow"/>
                <w:sz w:val="20"/>
                <w:szCs w:val="20"/>
              </w:rPr>
              <w:t xml:space="preserve"> review of all the positions on campus was conducted to ensure the list of Campus Security Authorities is complete and accurate.  This is an ongoing task, d</w:t>
            </w:r>
            <w:r w:rsidR="00796D26">
              <w:rPr>
                <w:rFonts w:ascii="Arial Narrow" w:hAnsi="Arial Narrow"/>
                <w:sz w:val="20"/>
                <w:szCs w:val="20"/>
              </w:rPr>
              <w:t xml:space="preserve">ue to the changes in staff that </w:t>
            </w:r>
            <w:r w:rsidR="00FD380C">
              <w:rPr>
                <w:rFonts w:ascii="Arial Narrow" w:hAnsi="Arial Narrow"/>
                <w:sz w:val="20"/>
                <w:szCs w:val="20"/>
              </w:rPr>
              <w:t xml:space="preserve">occur throughout the year.  </w:t>
            </w:r>
          </w:p>
          <w:p w:rsidR="00260092" w:rsidRPr="000B26F5" w:rsidRDefault="00260092" w:rsidP="00260092">
            <w:pPr>
              <w:rPr>
                <w:rFonts w:ascii="Arial Narrow" w:hAnsi="Arial Narrow"/>
                <w:sz w:val="20"/>
                <w:szCs w:val="20"/>
              </w:rPr>
            </w:pPr>
          </w:p>
        </w:tc>
      </w:tr>
      <w:tr w:rsidR="007C53D1" w:rsidRPr="000B26F5" w:rsidTr="004900A1">
        <w:trPr>
          <w:trHeight w:val="575"/>
        </w:trPr>
        <w:tc>
          <w:tcPr>
            <w:tcW w:w="5364" w:type="dxa"/>
            <w:tcBorders>
              <w:top w:val="nil"/>
              <w:left w:val="nil"/>
              <w:bottom w:val="nil"/>
              <w:right w:val="nil"/>
            </w:tcBorders>
            <w:vAlign w:val="center"/>
          </w:tcPr>
          <w:p w:rsidR="007C53D1" w:rsidRPr="000B26F5" w:rsidRDefault="007C53D1" w:rsidP="00972106">
            <w:pPr>
              <w:spacing w:before="120" w:after="120"/>
              <w:rPr>
                <w:rFonts w:ascii="Arial Narrow" w:hAnsi="Arial Narrow" w:cs="Arial"/>
                <w:b/>
                <w:sz w:val="20"/>
                <w:szCs w:val="20"/>
              </w:rPr>
            </w:pPr>
            <w:r w:rsidRPr="000B26F5">
              <w:rPr>
                <w:rFonts w:ascii="Arial Narrow" w:hAnsi="Arial Narrow" w:cs="Arial"/>
                <w:b/>
                <w:sz w:val="20"/>
                <w:szCs w:val="20"/>
              </w:rPr>
              <w:lastRenderedPageBreak/>
              <w:t xml:space="preserve">Administrative Objective #2 </w:t>
            </w:r>
            <w:r w:rsidRPr="000B26F5">
              <w:rPr>
                <w:rFonts w:ascii="Arial Narrow" w:hAnsi="Arial Narrow" w:cs="Arial"/>
                <w:i/>
                <w:sz w:val="20"/>
                <w:szCs w:val="20"/>
              </w:rPr>
              <w:t>(State a 1-2 year objective intended to improve a unit process, service, or output.)</w:t>
            </w:r>
          </w:p>
        </w:tc>
        <w:tc>
          <w:tcPr>
            <w:tcW w:w="282" w:type="dxa"/>
            <w:tcBorders>
              <w:top w:val="nil"/>
              <w:left w:val="nil"/>
              <w:bottom w:val="nil"/>
              <w:right w:val="nil"/>
            </w:tcBorders>
            <w:vAlign w:val="center"/>
          </w:tcPr>
          <w:p w:rsidR="007C53D1" w:rsidRPr="000B26F5" w:rsidRDefault="007C53D1" w:rsidP="00972106">
            <w:pPr>
              <w:spacing w:before="120" w:after="120"/>
              <w:rPr>
                <w:rFonts w:ascii="Arial Narrow" w:hAnsi="Arial Narrow" w:cs="Arial"/>
                <w:sz w:val="20"/>
                <w:szCs w:val="20"/>
              </w:rPr>
            </w:pPr>
          </w:p>
        </w:tc>
        <w:tc>
          <w:tcPr>
            <w:tcW w:w="5370" w:type="dxa"/>
            <w:tcBorders>
              <w:top w:val="nil"/>
              <w:left w:val="nil"/>
              <w:bottom w:val="nil"/>
              <w:right w:val="nil"/>
            </w:tcBorders>
            <w:vAlign w:val="center"/>
          </w:tcPr>
          <w:p w:rsidR="007C53D1" w:rsidRPr="000B26F5" w:rsidRDefault="007C53D1" w:rsidP="00972106">
            <w:pPr>
              <w:spacing w:before="120" w:after="120"/>
              <w:rPr>
                <w:rFonts w:ascii="Arial Narrow" w:hAnsi="Arial Narrow" w:cs="Arial"/>
                <w:b/>
                <w:sz w:val="20"/>
                <w:szCs w:val="20"/>
              </w:rPr>
            </w:pPr>
            <w:r w:rsidRPr="000B26F5">
              <w:rPr>
                <w:rFonts w:ascii="Arial Narrow" w:hAnsi="Arial Narrow" w:cs="Arial"/>
                <w:b/>
                <w:sz w:val="20"/>
                <w:szCs w:val="20"/>
              </w:rPr>
              <w:t xml:space="preserve">Means/Evidence of Assessment for Objective </w:t>
            </w:r>
          </w:p>
        </w:tc>
      </w:tr>
    </w:tbl>
    <w:p w:rsidR="00824F9B" w:rsidRPr="000B26F5" w:rsidRDefault="00824F9B" w:rsidP="0036346B">
      <w:pPr>
        <w:spacing w:before="120"/>
        <w:rPr>
          <w:rFonts w:ascii="Arial Narrow" w:hAnsi="Arial Narrow"/>
          <w:i/>
          <w:sz w:val="20"/>
          <w:szCs w:val="20"/>
        </w:rPr>
        <w:sectPr w:rsidR="00824F9B" w:rsidRPr="000B26F5" w:rsidSect="00254735">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7C53D1" w:rsidRPr="000B26F5" w:rsidTr="00E47E9A">
        <w:tc>
          <w:tcPr>
            <w:tcW w:w="5364" w:type="dxa"/>
            <w:tcBorders>
              <w:top w:val="nil"/>
              <w:left w:val="nil"/>
              <w:bottom w:val="nil"/>
              <w:right w:val="nil"/>
            </w:tcBorders>
            <w:shd w:val="clear" w:color="auto" w:fill="F2F2F2" w:themeFill="background1" w:themeFillShade="F2"/>
          </w:tcPr>
          <w:p w:rsidR="007C53D1" w:rsidRDefault="007C53D1" w:rsidP="0036346B">
            <w:pPr>
              <w:rPr>
                <w:rFonts w:ascii="Arial Narrow" w:hAnsi="Arial Narrow"/>
                <w:color w:val="FF0000"/>
                <w:sz w:val="20"/>
                <w:szCs w:val="20"/>
              </w:rPr>
            </w:pPr>
            <w:r w:rsidRPr="000B26F5">
              <w:rPr>
                <w:rFonts w:ascii="Arial Narrow" w:hAnsi="Arial Narrow"/>
                <w:i/>
                <w:sz w:val="20"/>
                <w:szCs w:val="20"/>
              </w:rPr>
              <w:lastRenderedPageBreak/>
              <w:t>Objective</w:t>
            </w:r>
            <w:r w:rsidRPr="000B26F5">
              <w:rPr>
                <w:rFonts w:ascii="Arial Narrow" w:hAnsi="Arial Narrow"/>
                <w:sz w:val="20"/>
                <w:szCs w:val="20"/>
              </w:rPr>
              <w:t xml:space="preserve"> :</w:t>
            </w:r>
            <w:r w:rsidR="00B33904" w:rsidRPr="000B26F5">
              <w:rPr>
                <w:rFonts w:ascii="Arial Narrow" w:hAnsi="Arial Narrow"/>
                <w:sz w:val="20"/>
                <w:szCs w:val="20"/>
              </w:rPr>
              <w:t xml:space="preserve">  </w:t>
            </w:r>
          </w:p>
          <w:p w:rsidR="00324C6E" w:rsidRDefault="00303017" w:rsidP="0036346B">
            <w:pPr>
              <w:rPr>
                <w:rFonts w:ascii="Arial Narrow" w:hAnsi="Arial Narrow" w:cs="Arial"/>
                <w:sz w:val="20"/>
                <w:szCs w:val="20"/>
              </w:rPr>
            </w:pPr>
            <w:r w:rsidRPr="000B26F5">
              <w:rPr>
                <w:rFonts w:ascii="Arial Narrow" w:hAnsi="Arial Narrow" w:cs="Arial"/>
                <w:sz w:val="20"/>
                <w:szCs w:val="20"/>
              </w:rPr>
              <w:t>In order to comply with state and federal regulations</w:t>
            </w:r>
            <w:r>
              <w:rPr>
                <w:rFonts w:ascii="Arial Narrow" w:hAnsi="Arial Narrow" w:cs="Arial"/>
                <w:sz w:val="20"/>
                <w:szCs w:val="20"/>
              </w:rPr>
              <w:t>, t</w:t>
            </w:r>
            <w:r w:rsidR="00324C6E">
              <w:rPr>
                <w:rFonts w:ascii="Arial Narrow" w:hAnsi="Arial Narrow" w:cs="Arial"/>
                <w:sz w:val="20"/>
                <w:szCs w:val="20"/>
              </w:rPr>
              <w:t xml:space="preserve">rain </w:t>
            </w:r>
            <w:r>
              <w:rPr>
                <w:rFonts w:ascii="Arial Narrow" w:hAnsi="Arial Narrow" w:cs="Arial"/>
                <w:sz w:val="20"/>
                <w:szCs w:val="20"/>
              </w:rPr>
              <w:t xml:space="preserve">applicable </w:t>
            </w:r>
            <w:r w:rsidR="00324C6E">
              <w:rPr>
                <w:rFonts w:ascii="Arial Narrow" w:hAnsi="Arial Narrow" w:cs="Arial"/>
                <w:sz w:val="20"/>
                <w:szCs w:val="20"/>
              </w:rPr>
              <w:t xml:space="preserve">university </w:t>
            </w:r>
            <w:r>
              <w:rPr>
                <w:rFonts w:ascii="Arial Narrow" w:hAnsi="Arial Narrow" w:cs="Arial"/>
                <w:sz w:val="20"/>
                <w:szCs w:val="20"/>
              </w:rPr>
              <w:t>community members</w:t>
            </w:r>
            <w:r w:rsidR="00324C6E">
              <w:rPr>
                <w:rFonts w:ascii="Arial Narrow" w:hAnsi="Arial Narrow" w:cs="Arial"/>
                <w:sz w:val="20"/>
                <w:szCs w:val="20"/>
              </w:rPr>
              <w:t xml:space="preserve"> on the proper use of fire extinguishers to meet Michigan Occupational Safety and Health Administration (MIOSHA) standards on</w:t>
            </w:r>
            <w:r w:rsidR="00752451">
              <w:rPr>
                <w:rFonts w:ascii="Arial Narrow" w:hAnsi="Arial Narrow" w:cs="Arial"/>
                <w:sz w:val="20"/>
                <w:szCs w:val="20"/>
              </w:rPr>
              <w:t xml:space="preserve"> Hot Work and other identified </w:t>
            </w:r>
            <w:r w:rsidR="00324C6E">
              <w:rPr>
                <w:rFonts w:ascii="Arial Narrow" w:hAnsi="Arial Narrow" w:cs="Arial"/>
                <w:sz w:val="20"/>
                <w:szCs w:val="20"/>
              </w:rPr>
              <w:t>applicable programs.</w:t>
            </w:r>
          </w:p>
          <w:p w:rsidR="0003165D" w:rsidRDefault="0003165D" w:rsidP="0003165D">
            <w:pPr>
              <w:pStyle w:val="Default"/>
              <w:rPr>
                <w:rFonts w:ascii="Arial Narrow" w:hAnsi="Arial Narrow" w:cs="Arial"/>
                <w:sz w:val="20"/>
                <w:szCs w:val="20"/>
              </w:rPr>
            </w:pPr>
            <w:r>
              <w:rPr>
                <w:rFonts w:ascii="Arial Narrow" w:hAnsi="Arial Narrow" w:cs="Arial"/>
                <w:sz w:val="20"/>
                <w:szCs w:val="20"/>
              </w:rPr>
              <w:t>Th</w:t>
            </w:r>
            <w:r w:rsidR="00E0306F">
              <w:rPr>
                <w:rFonts w:ascii="Arial Narrow" w:hAnsi="Arial Narrow" w:cs="Arial"/>
                <w:sz w:val="20"/>
                <w:szCs w:val="20"/>
              </w:rPr>
              <w:t>i</w:t>
            </w:r>
            <w:r>
              <w:rPr>
                <w:rFonts w:ascii="Arial Narrow" w:hAnsi="Arial Narrow" w:cs="Arial"/>
                <w:sz w:val="20"/>
                <w:szCs w:val="20"/>
              </w:rPr>
              <w:t>s</w:t>
            </w:r>
            <w:r w:rsidR="00E0306F">
              <w:rPr>
                <w:rFonts w:ascii="Arial Narrow" w:hAnsi="Arial Narrow" w:cs="Arial"/>
                <w:sz w:val="20"/>
                <w:szCs w:val="20"/>
              </w:rPr>
              <w:t xml:space="preserve"> objective</w:t>
            </w:r>
            <w:r>
              <w:rPr>
                <w:rFonts w:ascii="Arial Narrow" w:hAnsi="Arial Narrow" w:cs="Arial"/>
                <w:sz w:val="20"/>
                <w:szCs w:val="20"/>
              </w:rPr>
              <w:t xml:space="preserve"> </w:t>
            </w:r>
            <w:r w:rsidR="00E0306F">
              <w:rPr>
                <w:rFonts w:ascii="Arial Narrow" w:hAnsi="Arial Narrow" w:cs="Arial"/>
                <w:sz w:val="20"/>
                <w:szCs w:val="20"/>
              </w:rPr>
              <w:t>relates to the roadmap goals</w:t>
            </w:r>
            <w:r>
              <w:rPr>
                <w:rFonts w:ascii="Arial Narrow" w:hAnsi="Arial Narrow" w:cs="Arial"/>
                <w:sz w:val="20"/>
                <w:szCs w:val="20"/>
              </w:rPr>
              <w:t xml:space="preserve"> </w:t>
            </w:r>
            <w:r w:rsidR="00E0306F">
              <w:rPr>
                <w:rFonts w:ascii="Arial Narrow" w:hAnsi="Arial Narrow" w:cs="Arial"/>
                <w:sz w:val="20"/>
                <w:szCs w:val="20"/>
              </w:rPr>
              <w:t xml:space="preserve">of </w:t>
            </w:r>
            <w:r>
              <w:rPr>
                <w:rFonts w:ascii="Arial Narrow" w:hAnsi="Arial Narrow" w:cs="Arial"/>
                <w:sz w:val="20"/>
                <w:szCs w:val="20"/>
              </w:rPr>
              <w:t>ML-3 and the CA-4</w:t>
            </w:r>
            <w:r w:rsidR="00E0306F">
              <w:rPr>
                <w:rFonts w:ascii="Arial Narrow" w:hAnsi="Arial Narrow" w:cs="Arial"/>
                <w:sz w:val="20"/>
                <w:szCs w:val="20"/>
              </w:rPr>
              <w:t xml:space="preserve"> as we are using environmental friendly technology.</w:t>
            </w:r>
          </w:p>
          <w:p w:rsidR="0003165D" w:rsidRPr="00324C6E" w:rsidRDefault="0003165D" w:rsidP="0036346B">
            <w:pPr>
              <w:rPr>
                <w:rFonts w:ascii="Arial Narrow" w:hAnsi="Arial Narrow" w:cs="Arial"/>
                <w:sz w:val="20"/>
                <w:szCs w:val="20"/>
              </w:rPr>
            </w:pPr>
          </w:p>
          <w:p w:rsidR="00824F9B" w:rsidRPr="000B26F5" w:rsidRDefault="00824F9B" w:rsidP="0036346B">
            <w:pPr>
              <w:rPr>
                <w:rFonts w:ascii="Arial Narrow" w:hAnsi="Arial Narrow"/>
                <w:sz w:val="20"/>
                <w:szCs w:val="20"/>
              </w:rPr>
            </w:pPr>
          </w:p>
          <w:p w:rsidR="007C53D1" w:rsidRPr="000B26F5" w:rsidRDefault="007C53D1" w:rsidP="0036346B">
            <w:pPr>
              <w:rPr>
                <w:rFonts w:ascii="Arial Narrow" w:hAnsi="Arial Narrow"/>
                <w:sz w:val="20"/>
                <w:szCs w:val="20"/>
              </w:rPr>
            </w:pPr>
            <w:r w:rsidRPr="000B26F5">
              <w:rPr>
                <w:rFonts w:ascii="Arial Narrow" w:hAnsi="Arial Narrow"/>
                <w:i/>
                <w:sz w:val="20"/>
                <w:szCs w:val="20"/>
              </w:rPr>
              <w:t>Rationale</w:t>
            </w:r>
            <w:r w:rsidR="0078704B" w:rsidRPr="000B26F5">
              <w:rPr>
                <w:rFonts w:ascii="Arial Narrow" w:hAnsi="Arial Narrow"/>
                <w:i/>
                <w:sz w:val="20"/>
                <w:szCs w:val="20"/>
              </w:rPr>
              <w:t xml:space="preserve"> </w:t>
            </w:r>
            <w:r w:rsidRPr="000B26F5">
              <w:rPr>
                <w:rFonts w:ascii="Arial Narrow" w:hAnsi="Arial Narrow"/>
                <w:i/>
                <w:sz w:val="20"/>
                <w:szCs w:val="20"/>
              </w:rPr>
              <w:t>(</w:t>
            </w:r>
            <w:r w:rsidR="0078704B" w:rsidRPr="000B26F5">
              <w:rPr>
                <w:rFonts w:ascii="Arial Narrow" w:hAnsi="Arial Narrow"/>
                <w:i/>
                <w:sz w:val="20"/>
                <w:szCs w:val="20"/>
              </w:rPr>
              <w:t>W</w:t>
            </w:r>
            <w:r w:rsidRPr="000B26F5">
              <w:rPr>
                <w:rFonts w:ascii="Arial Narrow" w:hAnsi="Arial Narrow"/>
                <w:i/>
                <w:sz w:val="20"/>
                <w:szCs w:val="20"/>
              </w:rPr>
              <w:t>hy you are setting this objective</w:t>
            </w:r>
            <w:r w:rsidR="0078704B" w:rsidRPr="000B26F5">
              <w:rPr>
                <w:rFonts w:ascii="Arial Narrow" w:hAnsi="Arial Narrow"/>
                <w:i/>
                <w:sz w:val="20"/>
                <w:szCs w:val="20"/>
              </w:rPr>
              <w:t xml:space="preserve">; </w:t>
            </w:r>
            <w:r w:rsidR="00122E20" w:rsidRPr="000B26F5">
              <w:rPr>
                <w:rFonts w:ascii="Arial Narrow" w:hAnsi="Arial Narrow"/>
                <w:i/>
                <w:sz w:val="20"/>
                <w:szCs w:val="20"/>
              </w:rPr>
              <w:t>mark with “X”</w:t>
            </w:r>
            <w:r w:rsidRPr="000B26F5">
              <w:rPr>
                <w:rFonts w:ascii="Arial Narrow" w:hAnsi="Arial Narrow"/>
                <w:i/>
                <w:sz w:val="20"/>
                <w:szCs w:val="20"/>
              </w:rPr>
              <w:t>)</w:t>
            </w:r>
            <w:r w:rsidRPr="000B26F5">
              <w:rPr>
                <w:rFonts w:ascii="Arial Narrow" w:hAnsi="Arial Narrow"/>
                <w:sz w:val="20"/>
                <w:szCs w:val="20"/>
              </w:rPr>
              <w:t>:</w:t>
            </w:r>
          </w:p>
          <w:p w:rsidR="007C53D1" w:rsidRPr="000B26F5" w:rsidRDefault="007C53D1" w:rsidP="0036346B">
            <w:pPr>
              <w:rPr>
                <w:rFonts w:ascii="Arial Narrow" w:hAnsi="Arial Narrow"/>
                <w:sz w:val="20"/>
                <w:szCs w:val="20"/>
              </w:rPr>
            </w:pPr>
            <w:r w:rsidRPr="000B26F5">
              <w:rPr>
                <w:rFonts w:ascii="Arial Narrow" w:hAnsi="Arial Narrow"/>
                <w:sz w:val="20"/>
                <w:szCs w:val="20"/>
                <w:u w:val="single"/>
              </w:rPr>
              <w:sym w:font="Symbol" w:char="F092"/>
            </w:r>
            <w:r w:rsidRPr="000B26F5">
              <w:rPr>
                <w:rFonts w:ascii="Arial Narrow" w:hAnsi="Arial Narrow"/>
                <w:sz w:val="20"/>
                <w:szCs w:val="20"/>
              </w:rPr>
              <w:t xml:space="preserve"> Effectiveness/quality action </w:t>
            </w:r>
            <w:r w:rsidRPr="000B26F5">
              <w:rPr>
                <w:rFonts w:ascii="Arial Narrow" w:hAnsi="Arial Narrow"/>
                <w:sz w:val="20"/>
                <w:szCs w:val="20"/>
                <w:u w:val="single"/>
              </w:rPr>
              <w:sym w:font="Symbol" w:char="F092"/>
            </w:r>
            <w:r w:rsidRPr="000B26F5">
              <w:rPr>
                <w:rFonts w:ascii="Arial Narrow" w:hAnsi="Arial Narrow"/>
                <w:sz w:val="20"/>
                <w:szCs w:val="20"/>
              </w:rPr>
              <w:t xml:space="preserve"> Efficiency/cost action   </w:t>
            </w:r>
          </w:p>
          <w:p w:rsidR="007C53D1" w:rsidRPr="000B26F5" w:rsidRDefault="003C5052" w:rsidP="00BE4351">
            <w:pPr>
              <w:rPr>
                <w:rFonts w:ascii="Arial Narrow" w:hAnsi="Arial Narrow"/>
                <w:sz w:val="20"/>
                <w:szCs w:val="20"/>
              </w:rPr>
            </w:pPr>
            <w:r w:rsidRPr="000B26F5">
              <w:rPr>
                <w:rFonts w:ascii="Arial Narrow" w:hAnsi="Arial Narrow" w:cs="Arial"/>
                <w:b/>
                <w:sz w:val="20"/>
                <w:szCs w:val="20"/>
                <w:bdr w:val="single" w:sz="4" w:space="0" w:color="auto"/>
              </w:rPr>
              <w:t>X</w:t>
            </w:r>
            <w:r w:rsidR="00BE4351" w:rsidRPr="000B26F5">
              <w:rPr>
                <w:rFonts w:ascii="Arial Narrow" w:hAnsi="Arial Narrow"/>
                <w:sz w:val="20"/>
                <w:szCs w:val="20"/>
              </w:rPr>
              <w:t xml:space="preserve"> </w:t>
            </w:r>
            <w:r w:rsidR="007C53D1" w:rsidRPr="000B26F5">
              <w:rPr>
                <w:rFonts w:ascii="Arial Narrow" w:hAnsi="Arial Narrow"/>
                <w:sz w:val="20"/>
                <w:szCs w:val="20"/>
              </w:rPr>
              <w:t xml:space="preserve">Compliance issue </w:t>
            </w:r>
            <w:r w:rsidR="007C53D1" w:rsidRPr="000B26F5">
              <w:rPr>
                <w:rFonts w:ascii="Arial Narrow" w:hAnsi="Arial Narrow"/>
                <w:sz w:val="20"/>
                <w:szCs w:val="20"/>
                <w:u w:val="single"/>
              </w:rPr>
              <w:sym w:font="Symbol" w:char="F092"/>
            </w:r>
            <w:r w:rsidR="007C53D1" w:rsidRPr="000B26F5">
              <w:rPr>
                <w:rFonts w:ascii="Arial Narrow" w:hAnsi="Arial Narrow"/>
                <w:sz w:val="20"/>
                <w:szCs w:val="20"/>
              </w:rPr>
              <w:t xml:space="preserve"> Satisfaction measure  </w:t>
            </w:r>
            <w:r w:rsidR="007C53D1" w:rsidRPr="000B26F5">
              <w:rPr>
                <w:rFonts w:ascii="Arial Narrow" w:hAnsi="Arial Narrow"/>
                <w:sz w:val="20"/>
                <w:szCs w:val="20"/>
                <w:u w:val="single"/>
              </w:rPr>
              <w:sym w:font="Symbol" w:char="F092"/>
            </w:r>
            <w:r w:rsidR="007C53D1" w:rsidRPr="000B26F5">
              <w:rPr>
                <w:rFonts w:ascii="Arial Narrow" w:hAnsi="Arial Narrow"/>
                <w:sz w:val="20"/>
                <w:szCs w:val="20"/>
              </w:rPr>
              <w:t xml:space="preserve"> Create baseline  </w:t>
            </w:r>
          </w:p>
          <w:p w:rsidR="007C53D1" w:rsidRPr="000B26F5" w:rsidRDefault="007C53D1" w:rsidP="0036346B">
            <w:pPr>
              <w:rPr>
                <w:rFonts w:ascii="Arial Narrow" w:hAnsi="Arial Narrow"/>
                <w:sz w:val="20"/>
                <w:szCs w:val="20"/>
              </w:rPr>
            </w:pPr>
            <w:r w:rsidRPr="000B26F5">
              <w:rPr>
                <w:rFonts w:ascii="Arial Narrow" w:hAnsi="Arial Narrow"/>
                <w:sz w:val="20"/>
                <w:szCs w:val="20"/>
                <w:u w:val="single"/>
              </w:rPr>
              <w:sym w:font="Symbol" w:char="F092"/>
            </w:r>
            <w:r w:rsidRPr="000B26F5">
              <w:rPr>
                <w:rFonts w:ascii="Arial Narrow" w:hAnsi="Arial Narrow"/>
                <w:sz w:val="20"/>
                <w:szCs w:val="20"/>
              </w:rPr>
              <w:t xml:space="preserve"> Other (explain): </w:t>
            </w:r>
          </w:p>
          <w:p w:rsidR="007C53D1" w:rsidRPr="000B26F5" w:rsidRDefault="007C53D1" w:rsidP="0036346B">
            <w:pPr>
              <w:rPr>
                <w:rFonts w:ascii="Arial Narrow" w:hAnsi="Arial Narrow"/>
                <w:sz w:val="20"/>
                <w:szCs w:val="20"/>
              </w:rPr>
            </w:pPr>
          </w:p>
          <w:p w:rsidR="00A07CFF" w:rsidRPr="000B26F5" w:rsidRDefault="0078704B" w:rsidP="0036346B">
            <w:pPr>
              <w:rPr>
                <w:rFonts w:ascii="Arial Narrow" w:hAnsi="Arial Narrow"/>
                <w:sz w:val="20"/>
                <w:szCs w:val="20"/>
              </w:rPr>
            </w:pPr>
            <w:r w:rsidRPr="000B26F5">
              <w:rPr>
                <w:rFonts w:ascii="Arial Narrow" w:hAnsi="Arial Narrow"/>
                <w:i/>
                <w:sz w:val="20"/>
                <w:szCs w:val="20"/>
              </w:rPr>
              <w:t>Does</w:t>
            </w:r>
            <w:r w:rsidR="00055B6F" w:rsidRPr="000B26F5">
              <w:rPr>
                <w:rFonts w:ascii="Arial Narrow" w:hAnsi="Arial Narrow"/>
                <w:i/>
                <w:sz w:val="20"/>
                <w:szCs w:val="20"/>
              </w:rPr>
              <w:t xml:space="preserve"> this </w:t>
            </w:r>
            <w:r w:rsidRPr="000B26F5">
              <w:rPr>
                <w:rFonts w:ascii="Arial Narrow" w:hAnsi="Arial Narrow"/>
                <w:i/>
                <w:sz w:val="20"/>
                <w:szCs w:val="20"/>
              </w:rPr>
              <w:t>objective relate</w:t>
            </w:r>
            <w:r w:rsidR="00055B6F" w:rsidRPr="000B26F5">
              <w:rPr>
                <w:rFonts w:ascii="Arial Narrow" w:hAnsi="Arial Narrow"/>
                <w:i/>
                <w:sz w:val="20"/>
                <w:szCs w:val="20"/>
              </w:rPr>
              <w:t xml:space="preserve"> to a Road Map goal? </w:t>
            </w:r>
            <w:r w:rsidRPr="000B26F5">
              <w:rPr>
                <w:rFonts w:ascii="Arial Narrow" w:hAnsi="Arial Narrow"/>
                <w:i/>
                <w:sz w:val="20"/>
                <w:szCs w:val="20"/>
              </w:rPr>
              <w:t xml:space="preserve">(Refer to last page for the Road Map goals). </w:t>
            </w:r>
            <w:r w:rsidR="00055B6F" w:rsidRPr="000B26F5">
              <w:rPr>
                <w:rFonts w:ascii="Arial Narrow" w:hAnsi="Arial Narrow"/>
                <w:i/>
                <w:sz w:val="20"/>
                <w:szCs w:val="20"/>
              </w:rPr>
              <w:t>If yes, type the related Road Map codes here</w:t>
            </w:r>
            <w:r w:rsidR="00055B6F" w:rsidRPr="000B26F5">
              <w:rPr>
                <w:rFonts w:ascii="Arial Narrow" w:hAnsi="Arial Narrow"/>
                <w:sz w:val="20"/>
                <w:szCs w:val="20"/>
              </w:rPr>
              <w:t xml:space="preserve">:  </w:t>
            </w:r>
          </w:p>
          <w:p w:rsidR="001258E0" w:rsidRPr="000B26F5" w:rsidRDefault="001258E0" w:rsidP="001B6A0B">
            <w:pPr>
              <w:rPr>
                <w:rFonts w:ascii="Arial Narrow" w:hAnsi="Arial Narrow"/>
                <w:color w:val="FF0000"/>
                <w:sz w:val="20"/>
                <w:szCs w:val="20"/>
              </w:rPr>
            </w:pPr>
          </w:p>
        </w:tc>
        <w:tc>
          <w:tcPr>
            <w:tcW w:w="282" w:type="dxa"/>
            <w:tcBorders>
              <w:top w:val="nil"/>
              <w:left w:val="nil"/>
              <w:bottom w:val="nil"/>
              <w:right w:val="nil"/>
            </w:tcBorders>
          </w:tcPr>
          <w:p w:rsidR="007C53D1" w:rsidRPr="000B26F5" w:rsidRDefault="007C53D1" w:rsidP="0036346B">
            <w:pPr>
              <w:rPr>
                <w:rFonts w:ascii="Arial Narrow" w:hAnsi="Arial Narrow" w:cs="Arial"/>
                <w:sz w:val="20"/>
                <w:szCs w:val="20"/>
              </w:rPr>
            </w:pPr>
          </w:p>
        </w:tc>
        <w:tc>
          <w:tcPr>
            <w:tcW w:w="5370" w:type="dxa"/>
            <w:tcBorders>
              <w:top w:val="nil"/>
              <w:left w:val="nil"/>
              <w:bottom w:val="nil"/>
              <w:right w:val="nil"/>
            </w:tcBorders>
            <w:shd w:val="clear" w:color="auto" w:fill="F2F2F2" w:themeFill="background1" w:themeFillShade="F2"/>
          </w:tcPr>
          <w:p w:rsidR="007C53D1" w:rsidRPr="000B26F5" w:rsidRDefault="007C53D1" w:rsidP="0036346B">
            <w:pPr>
              <w:pStyle w:val="Default"/>
              <w:rPr>
                <w:rFonts w:ascii="Arial Narrow" w:hAnsi="Arial Narrow" w:cs="Arial"/>
                <w:sz w:val="20"/>
                <w:szCs w:val="20"/>
              </w:rPr>
            </w:pPr>
            <w:r w:rsidRPr="000B26F5">
              <w:rPr>
                <w:rFonts w:ascii="Arial Narrow" w:hAnsi="Arial Narrow" w:cs="Arial"/>
                <w:i/>
                <w:sz w:val="20"/>
                <w:szCs w:val="20"/>
              </w:rPr>
              <w:t>Describe timetable plans to achieve objective</w:t>
            </w:r>
            <w:r w:rsidRPr="000B26F5">
              <w:rPr>
                <w:rFonts w:ascii="Arial Narrow" w:hAnsi="Arial Narrow" w:cs="Arial"/>
                <w:sz w:val="20"/>
                <w:szCs w:val="20"/>
              </w:rPr>
              <w:t>.</w:t>
            </w:r>
          </w:p>
          <w:p w:rsidR="007C53D1" w:rsidRPr="000B26F5" w:rsidRDefault="00752451" w:rsidP="0036346B">
            <w:pPr>
              <w:pStyle w:val="Default"/>
              <w:rPr>
                <w:rFonts w:ascii="Arial Narrow" w:hAnsi="Arial Narrow" w:cs="Arial"/>
                <w:sz w:val="20"/>
                <w:szCs w:val="20"/>
              </w:rPr>
            </w:pPr>
            <w:r w:rsidRPr="000B26F5">
              <w:rPr>
                <w:rFonts w:ascii="Arial Narrow" w:hAnsi="Arial Narrow" w:cs="Arial"/>
                <w:sz w:val="20"/>
                <w:szCs w:val="20"/>
              </w:rPr>
              <w:t>a.</w:t>
            </w:r>
            <w:r>
              <w:rPr>
                <w:rFonts w:ascii="Arial Narrow" w:hAnsi="Arial Narrow" w:cs="Arial"/>
                <w:sz w:val="20"/>
                <w:szCs w:val="20"/>
              </w:rPr>
              <w:t xml:space="preserve"> </w:t>
            </w:r>
            <w:r w:rsidRPr="000B26F5">
              <w:rPr>
                <w:rFonts w:ascii="Arial Narrow" w:hAnsi="Arial Narrow" w:cs="Arial"/>
                <w:sz w:val="20"/>
                <w:szCs w:val="20"/>
              </w:rPr>
              <w:t xml:space="preserve">Identify </w:t>
            </w:r>
            <w:r>
              <w:rPr>
                <w:rFonts w:ascii="Arial Narrow" w:hAnsi="Arial Narrow" w:cs="Arial"/>
                <w:sz w:val="20"/>
                <w:szCs w:val="20"/>
              </w:rPr>
              <w:t xml:space="preserve">funding and purchase </w:t>
            </w:r>
            <w:r w:rsidR="00A1485E">
              <w:rPr>
                <w:rFonts w:ascii="Arial Narrow" w:hAnsi="Arial Narrow" w:cs="Arial"/>
                <w:sz w:val="20"/>
                <w:szCs w:val="20"/>
              </w:rPr>
              <w:t xml:space="preserve">a fire extinguisher training </w:t>
            </w:r>
            <w:r>
              <w:rPr>
                <w:rFonts w:ascii="Arial Narrow" w:hAnsi="Arial Narrow" w:cs="Arial"/>
                <w:sz w:val="20"/>
                <w:szCs w:val="20"/>
              </w:rPr>
              <w:t>simulator by 8</w:t>
            </w:r>
            <w:r w:rsidRPr="000B26F5">
              <w:rPr>
                <w:rFonts w:ascii="Arial Narrow" w:hAnsi="Arial Narrow" w:cs="Arial"/>
                <w:sz w:val="20"/>
                <w:szCs w:val="20"/>
              </w:rPr>
              <w:t>/1/2011.</w:t>
            </w:r>
            <w:r w:rsidR="00D05DAA" w:rsidRPr="000B26F5">
              <w:rPr>
                <w:rFonts w:ascii="Arial Narrow" w:hAnsi="Arial Narrow"/>
                <w:color w:val="FF0000"/>
                <w:sz w:val="20"/>
                <w:szCs w:val="20"/>
              </w:rPr>
              <w:t xml:space="preserve"> </w:t>
            </w:r>
          </w:p>
          <w:p w:rsidR="007C53D1" w:rsidRPr="000B26F5" w:rsidRDefault="007C53D1" w:rsidP="0036346B">
            <w:pPr>
              <w:pStyle w:val="Default"/>
              <w:rPr>
                <w:rFonts w:ascii="Arial Narrow" w:hAnsi="Arial Narrow" w:cs="Arial"/>
                <w:sz w:val="20"/>
                <w:szCs w:val="20"/>
              </w:rPr>
            </w:pPr>
            <w:r w:rsidRPr="000B26F5">
              <w:rPr>
                <w:rFonts w:ascii="Arial Narrow" w:hAnsi="Arial Narrow" w:cs="Arial"/>
                <w:sz w:val="20"/>
                <w:szCs w:val="20"/>
              </w:rPr>
              <w:t>b</w:t>
            </w:r>
            <w:r w:rsidR="00752451">
              <w:rPr>
                <w:rFonts w:ascii="Arial Narrow" w:hAnsi="Arial Narrow" w:cs="Arial"/>
                <w:sz w:val="20"/>
                <w:szCs w:val="20"/>
              </w:rPr>
              <w:t xml:space="preserve">. </w:t>
            </w:r>
            <w:r w:rsidR="00E315ED" w:rsidRPr="000B26F5">
              <w:rPr>
                <w:rFonts w:ascii="Arial Narrow" w:hAnsi="Arial Narrow" w:cs="Arial"/>
                <w:sz w:val="20"/>
                <w:szCs w:val="20"/>
              </w:rPr>
              <w:t xml:space="preserve">Train department staff who will be conducting </w:t>
            </w:r>
            <w:r w:rsidR="00A1485E">
              <w:rPr>
                <w:rFonts w:ascii="Arial Narrow" w:hAnsi="Arial Narrow" w:cs="Arial"/>
                <w:sz w:val="20"/>
                <w:szCs w:val="20"/>
              </w:rPr>
              <w:t xml:space="preserve">fire extinguisher </w:t>
            </w:r>
            <w:r w:rsidR="00E315ED" w:rsidRPr="000B26F5">
              <w:rPr>
                <w:rFonts w:ascii="Arial Narrow" w:hAnsi="Arial Narrow" w:cs="Arial"/>
                <w:sz w:val="20"/>
                <w:szCs w:val="20"/>
              </w:rPr>
              <w:t xml:space="preserve">simulator training by </w:t>
            </w:r>
            <w:r w:rsidR="00752451">
              <w:rPr>
                <w:rFonts w:ascii="Arial Narrow" w:hAnsi="Arial Narrow" w:cs="Arial"/>
                <w:sz w:val="20"/>
                <w:szCs w:val="20"/>
              </w:rPr>
              <w:t>9</w:t>
            </w:r>
            <w:r w:rsidR="00E315ED" w:rsidRPr="000B26F5">
              <w:rPr>
                <w:rFonts w:ascii="Arial Narrow" w:hAnsi="Arial Narrow" w:cs="Arial"/>
                <w:sz w:val="20"/>
                <w:szCs w:val="20"/>
              </w:rPr>
              <w:t>/1/2011.</w:t>
            </w:r>
          </w:p>
          <w:p w:rsidR="007C53D1" w:rsidRDefault="00752451" w:rsidP="0036346B">
            <w:pPr>
              <w:pStyle w:val="Default"/>
              <w:rPr>
                <w:rFonts w:ascii="Arial Narrow" w:hAnsi="Arial Narrow" w:cs="Arial"/>
                <w:sz w:val="20"/>
                <w:szCs w:val="20"/>
              </w:rPr>
            </w:pPr>
            <w:r>
              <w:rPr>
                <w:rFonts w:ascii="Arial Narrow" w:hAnsi="Arial Narrow" w:cs="Arial"/>
                <w:sz w:val="20"/>
                <w:szCs w:val="20"/>
              </w:rPr>
              <w:t>c</w:t>
            </w:r>
            <w:r w:rsidR="007C53D1" w:rsidRPr="000B26F5">
              <w:rPr>
                <w:rFonts w:ascii="Arial Narrow" w:hAnsi="Arial Narrow" w:cs="Arial"/>
                <w:sz w:val="20"/>
                <w:szCs w:val="20"/>
              </w:rPr>
              <w:t xml:space="preserve">. </w:t>
            </w:r>
            <w:r w:rsidR="00E315ED" w:rsidRPr="000B26F5">
              <w:rPr>
                <w:rFonts w:ascii="Arial Narrow" w:hAnsi="Arial Narrow" w:cs="Arial"/>
                <w:sz w:val="20"/>
                <w:szCs w:val="20"/>
              </w:rPr>
              <w:t xml:space="preserve">Identify members of </w:t>
            </w:r>
            <w:r w:rsidR="00A1485E">
              <w:rPr>
                <w:rFonts w:ascii="Arial Narrow" w:hAnsi="Arial Narrow" w:cs="Arial"/>
                <w:sz w:val="20"/>
                <w:szCs w:val="20"/>
              </w:rPr>
              <w:t xml:space="preserve">the </w:t>
            </w:r>
            <w:r w:rsidR="00E315ED" w:rsidRPr="000B26F5">
              <w:rPr>
                <w:rFonts w:ascii="Arial Narrow" w:hAnsi="Arial Narrow" w:cs="Arial"/>
                <w:sz w:val="20"/>
                <w:szCs w:val="20"/>
              </w:rPr>
              <w:t xml:space="preserve">university community </w:t>
            </w:r>
            <w:r>
              <w:rPr>
                <w:rFonts w:ascii="Arial Narrow" w:hAnsi="Arial Narrow" w:cs="Arial"/>
                <w:sz w:val="20"/>
                <w:szCs w:val="20"/>
              </w:rPr>
              <w:t xml:space="preserve">required to receive </w:t>
            </w:r>
            <w:r w:rsidR="00A1485E">
              <w:rPr>
                <w:rFonts w:ascii="Arial Narrow" w:hAnsi="Arial Narrow" w:cs="Arial"/>
                <w:sz w:val="20"/>
                <w:szCs w:val="20"/>
              </w:rPr>
              <w:t xml:space="preserve">fire extinguisher </w:t>
            </w:r>
            <w:r>
              <w:rPr>
                <w:rFonts w:ascii="Arial Narrow" w:hAnsi="Arial Narrow" w:cs="Arial"/>
                <w:sz w:val="20"/>
                <w:szCs w:val="20"/>
              </w:rPr>
              <w:t xml:space="preserve">training </w:t>
            </w:r>
            <w:r w:rsidR="00A1485E">
              <w:rPr>
                <w:rFonts w:ascii="Arial Narrow" w:hAnsi="Arial Narrow" w:cs="Arial"/>
                <w:sz w:val="20"/>
                <w:szCs w:val="20"/>
              </w:rPr>
              <w:t>according to</w:t>
            </w:r>
            <w:r>
              <w:rPr>
                <w:rFonts w:ascii="Arial Narrow" w:hAnsi="Arial Narrow" w:cs="Arial"/>
                <w:sz w:val="20"/>
                <w:szCs w:val="20"/>
              </w:rPr>
              <w:t xml:space="preserve"> MIOSHA </w:t>
            </w:r>
            <w:r w:rsidR="00A1485E">
              <w:rPr>
                <w:rFonts w:ascii="Arial Narrow" w:hAnsi="Arial Narrow" w:cs="Arial"/>
                <w:sz w:val="20"/>
                <w:szCs w:val="20"/>
              </w:rPr>
              <w:t xml:space="preserve">standards </w:t>
            </w:r>
            <w:r w:rsidR="00E315ED" w:rsidRPr="000B26F5">
              <w:rPr>
                <w:rFonts w:ascii="Arial Narrow" w:hAnsi="Arial Narrow" w:cs="Arial"/>
                <w:sz w:val="20"/>
                <w:szCs w:val="20"/>
              </w:rPr>
              <w:t>by 10/1/2011 who will receive the training throughout the year.</w:t>
            </w:r>
            <w:r w:rsidR="00E315ED" w:rsidRPr="000B26F5">
              <w:rPr>
                <w:rFonts w:ascii="Arial Narrow" w:hAnsi="Arial Narrow" w:cs="Arial"/>
                <w:sz w:val="20"/>
                <w:szCs w:val="20"/>
              </w:rPr>
              <w:br/>
            </w:r>
          </w:p>
          <w:p w:rsidR="0003165D" w:rsidRPr="000B26F5" w:rsidRDefault="0003165D" w:rsidP="0036346B">
            <w:pPr>
              <w:pStyle w:val="Default"/>
              <w:rPr>
                <w:rFonts w:ascii="Arial Narrow" w:hAnsi="Arial Narrow" w:cs="Arial"/>
                <w:sz w:val="20"/>
                <w:szCs w:val="20"/>
              </w:rPr>
            </w:pPr>
          </w:p>
          <w:p w:rsidR="00A07CFF" w:rsidRPr="000B26F5" w:rsidRDefault="007C53D1" w:rsidP="00BE4351">
            <w:pPr>
              <w:pStyle w:val="Default"/>
              <w:rPr>
                <w:rFonts w:ascii="Arial Narrow" w:hAnsi="Arial Narrow" w:cs="Arial"/>
                <w:sz w:val="20"/>
                <w:szCs w:val="20"/>
              </w:rPr>
            </w:pPr>
            <w:r w:rsidRPr="000B26F5">
              <w:rPr>
                <w:rFonts w:ascii="Arial Narrow" w:hAnsi="Arial Narrow" w:cs="Arial"/>
                <w:i/>
                <w:sz w:val="20"/>
                <w:szCs w:val="20"/>
              </w:rPr>
              <w:t xml:space="preserve">Beyond completing the </w:t>
            </w:r>
            <w:r w:rsidR="00055B6F" w:rsidRPr="000B26F5">
              <w:rPr>
                <w:rFonts w:ascii="Arial Narrow" w:hAnsi="Arial Narrow" w:cs="Arial"/>
                <w:i/>
                <w:sz w:val="20"/>
                <w:szCs w:val="20"/>
              </w:rPr>
              <w:t xml:space="preserve">above </w:t>
            </w:r>
            <w:r w:rsidRPr="000B26F5">
              <w:rPr>
                <w:rFonts w:ascii="Arial Narrow" w:hAnsi="Arial Narrow" w:cs="Arial"/>
                <w:i/>
                <w:sz w:val="20"/>
                <w:szCs w:val="20"/>
              </w:rPr>
              <w:t xml:space="preserve">steps, how will you </w:t>
            </w:r>
            <w:r w:rsidR="009B18C4" w:rsidRPr="000B26F5">
              <w:rPr>
                <w:rFonts w:ascii="Arial Narrow" w:hAnsi="Arial Narrow" w:cs="Arial"/>
                <w:i/>
                <w:sz w:val="20"/>
                <w:szCs w:val="20"/>
              </w:rPr>
              <w:t xml:space="preserve">judge whether </w:t>
            </w:r>
            <w:r w:rsidRPr="000B26F5">
              <w:rPr>
                <w:rFonts w:ascii="Arial Narrow" w:hAnsi="Arial Narrow" w:cs="Arial"/>
                <w:i/>
                <w:sz w:val="20"/>
                <w:szCs w:val="20"/>
              </w:rPr>
              <w:t>the objective was a success</w:t>
            </w:r>
            <w:r w:rsidR="009B18C4" w:rsidRPr="000B26F5">
              <w:rPr>
                <w:rFonts w:ascii="Arial Narrow" w:hAnsi="Arial Narrow" w:cs="Arial"/>
                <w:i/>
                <w:sz w:val="20"/>
                <w:szCs w:val="20"/>
              </w:rPr>
              <w:t>?</w:t>
            </w:r>
            <w:r w:rsidR="00824F9B" w:rsidRPr="000B26F5">
              <w:rPr>
                <w:rStyle w:val="EndnoteReference"/>
                <w:rFonts w:ascii="Arial Narrow" w:hAnsi="Arial Narrow" w:cs="Arial"/>
                <w:i/>
                <w:sz w:val="20"/>
                <w:szCs w:val="20"/>
              </w:rPr>
              <w:endnoteReference w:id="1"/>
            </w:r>
            <w:r w:rsidR="009B18C4" w:rsidRPr="000B26F5">
              <w:rPr>
                <w:rFonts w:ascii="Arial Narrow" w:hAnsi="Arial Narrow" w:cs="Arial"/>
                <w:i/>
                <w:sz w:val="20"/>
                <w:szCs w:val="20"/>
              </w:rPr>
              <w:t xml:space="preserve"> </w:t>
            </w:r>
            <w:r w:rsidR="00BF6DE9" w:rsidRPr="000B26F5">
              <w:rPr>
                <w:rFonts w:ascii="Arial Narrow" w:hAnsi="Arial Narrow" w:cs="Arial"/>
                <w:i/>
                <w:sz w:val="20"/>
                <w:szCs w:val="20"/>
              </w:rPr>
              <w:t xml:space="preserve">  </w:t>
            </w:r>
            <w:r w:rsidR="009B18C4" w:rsidRPr="000B26F5">
              <w:rPr>
                <w:rFonts w:ascii="Arial Narrow" w:hAnsi="Arial Narrow" w:cs="Arial"/>
                <w:i/>
                <w:sz w:val="20"/>
                <w:szCs w:val="20"/>
              </w:rPr>
              <w:t>Ex</w:t>
            </w:r>
            <w:r w:rsidR="00122E20" w:rsidRPr="000B26F5">
              <w:rPr>
                <w:rFonts w:ascii="Arial Narrow" w:hAnsi="Arial Narrow" w:cs="Arial"/>
                <w:i/>
                <w:sz w:val="20"/>
                <w:szCs w:val="20"/>
              </w:rPr>
              <w:t>amples:</w:t>
            </w:r>
            <w:r w:rsidR="009B18C4" w:rsidRPr="000B26F5">
              <w:rPr>
                <w:rFonts w:ascii="Arial Narrow" w:hAnsi="Arial Narrow" w:cs="Arial"/>
                <w:i/>
                <w:sz w:val="20"/>
                <w:szCs w:val="20"/>
              </w:rPr>
              <w:t xml:space="preserve"> If the rationale was Efficiency/cost, </w:t>
            </w:r>
            <w:r w:rsidRPr="000B26F5">
              <w:rPr>
                <w:rFonts w:ascii="Arial Narrow" w:hAnsi="Arial Narrow" w:cs="Arial"/>
                <w:i/>
                <w:sz w:val="20"/>
                <w:szCs w:val="20"/>
              </w:rPr>
              <w:t xml:space="preserve">what </w:t>
            </w:r>
            <w:proofErr w:type="gramStart"/>
            <w:r w:rsidRPr="000B26F5">
              <w:rPr>
                <w:rFonts w:ascii="Arial Narrow" w:hAnsi="Arial Narrow" w:cs="Arial"/>
                <w:i/>
                <w:sz w:val="20"/>
                <w:szCs w:val="20"/>
              </w:rPr>
              <w:t>is the desired and/or minimum target criteria</w:t>
            </w:r>
            <w:proofErr w:type="gramEnd"/>
            <w:r w:rsidRPr="000B26F5">
              <w:rPr>
                <w:rFonts w:ascii="Arial Narrow" w:hAnsi="Arial Narrow" w:cs="Arial"/>
                <w:i/>
                <w:sz w:val="20"/>
                <w:szCs w:val="20"/>
              </w:rPr>
              <w:t xml:space="preserve"> </w:t>
            </w:r>
            <w:r w:rsidR="00122E20" w:rsidRPr="000B26F5">
              <w:rPr>
                <w:rFonts w:ascii="Arial Narrow" w:hAnsi="Arial Narrow" w:cs="Arial"/>
                <w:i/>
                <w:sz w:val="20"/>
                <w:szCs w:val="20"/>
              </w:rPr>
              <w:t xml:space="preserve">for savings in time or cost? If the rationale was Satisfaction, what </w:t>
            </w:r>
            <w:proofErr w:type="gramStart"/>
            <w:r w:rsidR="00122E20" w:rsidRPr="000B26F5">
              <w:rPr>
                <w:rFonts w:ascii="Arial Narrow" w:hAnsi="Arial Narrow" w:cs="Arial"/>
                <w:i/>
                <w:sz w:val="20"/>
                <w:szCs w:val="20"/>
              </w:rPr>
              <w:t>is</w:t>
            </w:r>
            <w:proofErr w:type="gramEnd"/>
            <w:r w:rsidR="00122E20" w:rsidRPr="000B26F5">
              <w:rPr>
                <w:rFonts w:ascii="Arial Narrow" w:hAnsi="Arial Narrow" w:cs="Arial"/>
                <w:i/>
                <w:sz w:val="20"/>
                <w:szCs w:val="20"/>
              </w:rPr>
              <w:t xml:space="preserve"> the measure and what increase is desired</w:t>
            </w:r>
            <w:r w:rsidR="00122E20" w:rsidRPr="000B26F5">
              <w:rPr>
                <w:rFonts w:ascii="Arial Narrow" w:hAnsi="Arial Narrow" w:cs="Arial"/>
                <w:sz w:val="20"/>
                <w:szCs w:val="20"/>
              </w:rPr>
              <w:t>?</w:t>
            </w:r>
            <w:r w:rsidR="00A07CFF" w:rsidRPr="000B26F5">
              <w:rPr>
                <w:rFonts w:ascii="Arial Narrow" w:hAnsi="Arial Narrow" w:cs="Arial"/>
                <w:sz w:val="20"/>
                <w:szCs w:val="20"/>
              </w:rPr>
              <w:t xml:space="preserve">  </w:t>
            </w:r>
          </w:p>
          <w:p w:rsidR="00824F9B" w:rsidRPr="000B26F5" w:rsidRDefault="00824F9B" w:rsidP="005F47A4">
            <w:pPr>
              <w:rPr>
                <w:rFonts w:ascii="Arial Narrow" w:hAnsi="Arial Narrow"/>
                <w:sz w:val="20"/>
                <w:szCs w:val="20"/>
              </w:rPr>
            </w:pPr>
          </w:p>
        </w:tc>
      </w:tr>
      <w:tr w:rsidR="007C53D1" w:rsidRPr="000B26F5" w:rsidTr="00254735">
        <w:tc>
          <w:tcPr>
            <w:tcW w:w="5364" w:type="dxa"/>
            <w:tcBorders>
              <w:top w:val="nil"/>
              <w:left w:val="nil"/>
              <w:bottom w:val="nil"/>
              <w:right w:val="nil"/>
            </w:tcBorders>
            <w:vAlign w:val="center"/>
          </w:tcPr>
          <w:p w:rsidR="007C53D1" w:rsidRPr="000B26F5" w:rsidRDefault="007C53D1" w:rsidP="006D0804">
            <w:pPr>
              <w:spacing w:beforeLines="60" w:after="120"/>
              <w:rPr>
                <w:rFonts w:ascii="Arial Narrow" w:hAnsi="Arial Narrow" w:cs="Arial"/>
                <w:b/>
                <w:sz w:val="20"/>
                <w:szCs w:val="20"/>
              </w:rPr>
            </w:pPr>
            <w:r w:rsidRPr="000B26F5">
              <w:rPr>
                <w:rFonts w:ascii="Arial Narrow" w:hAnsi="Arial Narrow" w:cs="Arial"/>
                <w:b/>
                <w:sz w:val="20"/>
                <w:szCs w:val="20"/>
              </w:rPr>
              <w:t>Summary of Data Collected</w:t>
            </w:r>
            <w:r w:rsidR="0036346B" w:rsidRPr="000B26F5">
              <w:rPr>
                <w:rFonts w:ascii="Arial Narrow" w:hAnsi="Arial Narrow" w:cs="Arial"/>
                <w:b/>
                <w:sz w:val="20"/>
                <w:szCs w:val="20"/>
              </w:rPr>
              <w:t xml:space="preserve"> </w:t>
            </w:r>
            <w:r w:rsidRPr="000B26F5">
              <w:rPr>
                <w:rFonts w:ascii="Arial Narrow" w:hAnsi="Arial Narrow" w:cs="Arial"/>
                <w:sz w:val="20"/>
                <w:szCs w:val="20"/>
              </w:rPr>
              <w:t>(</w:t>
            </w:r>
            <w:r w:rsidRPr="000B26F5">
              <w:rPr>
                <w:rFonts w:ascii="Arial Narrow" w:hAnsi="Arial Narrow" w:cs="Arial"/>
                <w:i/>
                <w:sz w:val="20"/>
                <w:szCs w:val="20"/>
              </w:rPr>
              <w:t>Summarize the evidence)</w:t>
            </w:r>
          </w:p>
        </w:tc>
        <w:tc>
          <w:tcPr>
            <w:tcW w:w="282" w:type="dxa"/>
            <w:tcBorders>
              <w:top w:val="nil"/>
              <w:left w:val="nil"/>
              <w:bottom w:val="nil"/>
              <w:right w:val="nil"/>
            </w:tcBorders>
            <w:vAlign w:val="center"/>
          </w:tcPr>
          <w:p w:rsidR="007C53D1" w:rsidRPr="000B26F5" w:rsidRDefault="007C53D1" w:rsidP="006D0804">
            <w:pPr>
              <w:spacing w:beforeLines="60" w:after="120"/>
              <w:rPr>
                <w:rFonts w:ascii="Arial Narrow" w:hAnsi="Arial Narrow" w:cs="Arial"/>
                <w:sz w:val="20"/>
                <w:szCs w:val="20"/>
              </w:rPr>
            </w:pPr>
          </w:p>
        </w:tc>
        <w:tc>
          <w:tcPr>
            <w:tcW w:w="5370" w:type="dxa"/>
            <w:tcBorders>
              <w:top w:val="nil"/>
              <w:left w:val="nil"/>
              <w:bottom w:val="nil"/>
              <w:right w:val="nil"/>
            </w:tcBorders>
            <w:vAlign w:val="center"/>
          </w:tcPr>
          <w:p w:rsidR="007C53D1" w:rsidRPr="000B26F5" w:rsidRDefault="007C53D1" w:rsidP="006D0804">
            <w:pPr>
              <w:spacing w:beforeLines="60" w:after="120"/>
              <w:rPr>
                <w:rFonts w:ascii="Arial Narrow" w:hAnsi="Arial Narrow" w:cs="Arial"/>
                <w:b/>
                <w:sz w:val="20"/>
                <w:szCs w:val="20"/>
              </w:rPr>
            </w:pPr>
            <w:r w:rsidRPr="000B26F5">
              <w:rPr>
                <w:rFonts w:ascii="Arial Narrow" w:hAnsi="Arial Narrow" w:cs="Arial"/>
                <w:b/>
                <w:sz w:val="20"/>
                <w:szCs w:val="20"/>
              </w:rPr>
              <w:t>Use of Results to Improve Unit Services</w:t>
            </w:r>
          </w:p>
        </w:tc>
      </w:tr>
      <w:tr w:rsidR="007C53D1" w:rsidRPr="000B26F5" w:rsidTr="00E47E9A">
        <w:tc>
          <w:tcPr>
            <w:tcW w:w="5364" w:type="dxa"/>
            <w:tcBorders>
              <w:top w:val="nil"/>
              <w:left w:val="nil"/>
              <w:bottom w:val="single" w:sz="4" w:space="0" w:color="auto"/>
              <w:right w:val="nil"/>
            </w:tcBorders>
            <w:shd w:val="clear" w:color="auto" w:fill="F2F2F2" w:themeFill="background1" w:themeFillShade="F2"/>
          </w:tcPr>
          <w:p w:rsidR="00260092" w:rsidRDefault="00260092" w:rsidP="0036346B">
            <w:pPr>
              <w:rPr>
                <w:rFonts w:ascii="Arial Narrow" w:hAnsi="Arial Narrow"/>
                <w:sz w:val="20"/>
                <w:szCs w:val="20"/>
              </w:rPr>
            </w:pPr>
            <w:r>
              <w:rPr>
                <w:rFonts w:ascii="Arial Narrow" w:hAnsi="Arial Narrow"/>
                <w:sz w:val="20"/>
                <w:szCs w:val="20"/>
              </w:rPr>
              <w:t xml:space="preserve">a. A fire extinguisher training simulator was purchased utilizing Loss Control Funds through the Risk Management fund.  </w:t>
            </w:r>
          </w:p>
          <w:p w:rsidR="00260092" w:rsidRDefault="00260092" w:rsidP="0036346B">
            <w:pPr>
              <w:rPr>
                <w:rFonts w:ascii="Arial Narrow" w:hAnsi="Arial Narrow"/>
                <w:sz w:val="20"/>
                <w:szCs w:val="20"/>
              </w:rPr>
            </w:pPr>
            <w:r>
              <w:rPr>
                <w:rFonts w:ascii="Arial Narrow" w:hAnsi="Arial Narrow"/>
                <w:sz w:val="20"/>
                <w:szCs w:val="20"/>
              </w:rPr>
              <w:t xml:space="preserve">b. A train the trainer was conducted with select staff within Public Safety and Police Services to learn to operate and train with the simulator.  </w:t>
            </w:r>
          </w:p>
          <w:p w:rsidR="007C53D1" w:rsidRPr="000B26F5" w:rsidRDefault="00260092" w:rsidP="00260092">
            <w:pPr>
              <w:rPr>
                <w:rFonts w:ascii="Arial Narrow" w:hAnsi="Arial Narrow"/>
                <w:sz w:val="20"/>
                <w:szCs w:val="20"/>
              </w:rPr>
            </w:pPr>
            <w:r>
              <w:rPr>
                <w:rFonts w:ascii="Arial Narrow" w:hAnsi="Arial Narrow"/>
                <w:sz w:val="20"/>
                <w:szCs w:val="20"/>
              </w:rPr>
              <w:t xml:space="preserve">c. Staff were identified and selected by a review of job descriptions of those positions that would more than likely have to utilize a fire extinguisher in the course of their duties.  Training was conducted throughout the year and 155 employees were trained utilizing the simulator.  </w:t>
            </w:r>
          </w:p>
        </w:tc>
        <w:tc>
          <w:tcPr>
            <w:tcW w:w="282" w:type="dxa"/>
            <w:tcBorders>
              <w:top w:val="nil"/>
              <w:left w:val="nil"/>
              <w:bottom w:val="single" w:sz="4" w:space="0" w:color="auto"/>
              <w:right w:val="nil"/>
            </w:tcBorders>
          </w:tcPr>
          <w:p w:rsidR="007C53D1" w:rsidRPr="000B26F5" w:rsidRDefault="007C53D1" w:rsidP="0036346B">
            <w:pPr>
              <w:rPr>
                <w:rFonts w:ascii="Arial Narrow" w:hAnsi="Arial Narrow" w:cs="Arial"/>
                <w:sz w:val="20"/>
                <w:szCs w:val="20"/>
              </w:rPr>
            </w:pPr>
          </w:p>
        </w:tc>
        <w:tc>
          <w:tcPr>
            <w:tcW w:w="5370" w:type="dxa"/>
            <w:tcBorders>
              <w:top w:val="nil"/>
              <w:left w:val="nil"/>
              <w:bottom w:val="single" w:sz="4" w:space="0" w:color="auto"/>
              <w:right w:val="nil"/>
            </w:tcBorders>
            <w:shd w:val="clear" w:color="auto" w:fill="F2F2F2" w:themeFill="background1" w:themeFillShade="F2"/>
          </w:tcPr>
          <w:p w:rsidR="007C53D1" w:rsidRDefault="00260092" w:rsidP="00380A9C">
            <w:pPr>
              <w:rPr>
                <w:rFonts w:ascii="Arial Narrow" w:hAnsi="Arial Narrow"/>
                <w:sz w:val="20"/>
                <w:szCs w:val="20"/>
              </w:rPr>
            </w:pPr>
            <w:r>
              <w:rPr>
                <w:rFonts w:ascii="Arial Narrow" w:hAnsi="Arial Narrow"/>
                <w:sz w:val="20"/>
                <w:szCs w:val="20"/>
              </w:rPr>
              <w:t xml:space="preserve">Northern Michigan University must comply with both Federal and State regulations with regards to Occupational Health and Safety.  NMU follows NFPA (National Fire Protection Association) MIOSHA (Michigan Occupational Health and Safety Administration) standards of which there are requirements for training of fire extinguishers in order to perform certain tasks involving welding, cutting, soldering, etc…  in order to meet the standard a training program for fire extinguisher was developed.   </w:t>
            </w:r>
          </w:p>
          <w:p w:rsidR="00260092" w:rsidRDefault="00260092" w:rsidP="00380A9C">
            <w:pPr>
              <w:rPr>
                <w:rFonts w:ascii="Arial Narrow" w:hAnsi="Arial Narrow"/>
                <w:sz w:val="20"/>
                <w:szCs w:val="20"/>
              </w:rPr>
            </w:pPr>
          </w:p>
          <w:p w:rsidR="00260092" w:rsidRPr="000B26F5" w:rsidRDefault="00260092" w:rsidP="00380A9C">
            <w:pPr>
              <w:rPr>
                <w:rFonts w:ascii="Arial Narrow" w:hAnsi="Arial Narrow"/>
                <w:sz w:val="20"/>
                <w:szCs w:val="20"/>
              </w:rPr>
            </w:pPr>
            <w:r>
              <w:rPr>
                <w:rFonts w:ascii="Arial Narrow" w:hAnsi="Arial Narrow"/>
                <w:sz w:val="20"/>
                <w:szCs w:val="20"/>
              </w:rPr>
              <w:t>It should be noted; this simulator is environmentally friendly and has no negative impact on the environment.  It is also a portable unit, which allows us to bring the training to the departments.  This simulator has allowed the university to continue to do the work while being in compliance with applicable standards.</w:t>
            </w:r>
          </w:p>
        </w:tc>
      </w:tr>
      <w:tr w:rsidR="007C53D1" w:rsidRPr="000B26F5" w:rsidTr="00254735">
        <w:tc>
          <w:tcPr>
            <w:tcW w:w="5364" w:type="dxa"/>
            <w:tcBorders>
              <w:top w:val="nil"/>
              <w:left w:val="nil"/>
              <w:bottom w:val="nil"/>
              <w:right w:val="nil"/>
            </w:tcBorders>
            <w:vAlign w:val="center"/>
          </w:tcPr>
          <w:p w:rsidR="007C53D1" w:rsidRPr="000B26F5" w:rsidRDefault="007C53D1" w:rsidP="00972106">
            <w:pPr>
              <w:spacing w:before="60" w:after="120"/>
              <w:rPr>
                <w:rFonts w:ascii="Arial Narrow" w:hAnsi="Arial Narrow" w:cs="Arial"/>
                <w:b/>
                <w:sz w:val="20"/>
                <w:szCs w:val="20"/>
              </w:rPr>
            </w:pPr>
            <w:r w:rsidRPr="000B26F5">
              <w:rPr>
                <w:rFonts w:ascii="Arial Narrow" w:hAnsi="Arial Narrow" w:cs="Arial"/>
                <w:b/>
                <w:sz w:val="20"/>
                <w:szCs w:val="20"/>
              </w:rPr>
              <w:t xml:space="preserve">Administrative Objective #3 </w:t>
            </w:r>
            <w:r w:rsidRPr="000B26F5">
              <w:rPr>
                <w:rFonts w:ascii="Arial Narrow" w:hAnsi="Arial Narrow" w:cs="Arial"/>
                <w:i/>
                <w:sz w:val="20"/>
                <w:szCs w:val="20"/>
              </w:rPr>
              <w:t>(State a 1-2 year objective intended to improve a unit process, service, or output.)</w:t>
            </w:r>
          </w:p>
        </w:tc>
        <w:tc>
          <w:tcPr>
            <w:tcW w:w="282" w:type="dxa"/>
            <w:tcBorders>
              <w:top w:val="nil"/>
              <w:left w:val="nil"/>
              <w:bottom w:val="nil"/>
              <w:right w:val="nil"/>
            </w:tcBorders>
            <w:vAlign w:val="center"/>
          </w:tcPr>
          <w:p w:rsidR="007C53D1" w:rsidRPr="000B26F5" w:rsidRDefault="007C53D1" w:rsidP="00972106">
            <w:pPr>
              <w:spacing w:before="60" w:after="120"/>
              <w:rPr>
                <w:rFonts w:ascii="Arial Narrow" w:hAnsi="Arial Narrow" w:cs="Arial"/>
                <w:sz w:val="20"/>
                <w:szCs w:val="20"/>
              </w:rPr>
            </w:pPr>
          </w:p>
        </w:tc>
        <w:tc>
          <w:tcPr>
            <w:tcW w:w="5370" w:type="dxa"/>
            <w:tcBorders>
              <w:top w:val="nil"/>
              <w:left w:val="nil"/>
              <w:bottom w:val="nil"/>
              <w:right w:val="nil"/>
            </w:tcBorders>
            <w:vAlign w:val="center"/>
          </w:tcPr>
          <w:p w:rsidR="007C53D1" w:rsidRPr="000B26F5" w:rsidRDefault="007C53D1" w:rsidP="00972106">
            <w:pPr>
              <w:spacing w:before="60" w:after="120"/>
              <w:rPr>
                <w:rFonts w:ascii="Arial Narrow" w:hAnsi="Arial Narrow" w:cs="Arial"/>
                <w:b/>
                <w:sz w:val="20"/>
                <w:szCs w:val="20"/>
              </w:rPr>
            </w:pPr>
            <w:r w:rsidRPr="000B26F5">
              <w:rPr>
                <w:rFonts w:ascii="Arial Narrow" w:hAnsi="Arial Narrow" w:cs="Arial"/>
                <w:b/>
                <w:sz w:val="20"/>
                <w:szCs w:val="20"/>
              </w:rPr>
              <w:t>Means/Evidence of Assessment for Objective</w:t>
            </w:r>
          </w:p>
        </w:tc>
      </w:tr>
      <w:tr w:rsidR="007C53D1" w:rsidRPr="000B26F5" w:rsidTr="00E47E9A">
        <w:tc>
          <w:tcPr>
            <w:tcW w:w="5364" w:type="dxa"/>
            <w:tcBorders>
              <w:top w:val="nil"/>
              <w:left w:val="nil"/>
              <w:bottom w:val="nil"/>
              <w:right w:val="nil"/>
            </w:tcBorders>
            <w:shd w:val="clear" w:color="auto" w:fill="F2F2F2" w:themeFill="background1" w:themeFillShade="F2"/>
          </w:tcPr>
          <w:p w:rsidR="007C53D1" w:rsidRPr="000B26F5" w:rsidRDefault="007C53D1" w:rsidP="00972106">
            <w:pPr>
              <w:rPr>
                <w:rFonts w:ascii="Arial Narrow" w:hAnsi="Arial Narrow"/>
                <w:sz w:val="20"/>
                <w:szCs w:val="20"/>
              </w:rPr>
            </w:pPr>
            <w:r w:rsidRPr="000B26F5">
              <w:rPr>
                <w:rFonts w:ascii="Arial Narrow" w:hAnsi="Arial Narrow"/>
                <w:i/>
                <w:sz w:val="20"/>
                <w:szCs w:val="20"/>
              </w:rPr>
              <w:t>Objective</w:t>
            </w:r>
            <w:r w:rsidRPr="000B26F5">
              <w:rPr>
                <w:rFonts w:ascii="Arial Narrow" w:hAnsi="Arial Narrow"/>
                <w:sz w:val="20"/>
                <w:szCs w:val="20"/>
              </w:rPr>
              <w:t>:</w:t>
            </w:r>
            <w:r w:rsidR="00C356D9" w:rsidRPr="000B26F5">
              <w:rPr>
                <w:rFonts w:ascii="Arial Narrow" w:hAnsi="Arial Narrow"/>
                <w:sz w:val="20"/>
                <w:szCs w:val="20"/>
              </w:rPr>
              <w:t xml:space="preserve">  Replace department </w:t>
            </w:r>
            <w:r w:rsidR="00A1485E">
              <w:rPr>
                <w:rFonts w:ascii="Arial Narrow" w:hAnsi="Arial Narrow"/>
                <w:sz w:val="20"/>
                <w:szCs w:val="20"/>
              </w:rPr>
              <w:t>handguns</w:t>
            </w:r>
            <w:r w:rsidR="00C356D9" w:rsidRPr="000B26F5">
              <w:rPr>
                <w:rFonts w:ascii="Arial Narrow" w:hAnsi="Arial Narrow"/>
                <w:sz w:val="20"/>
                <w:szCs w:val="20"/>
              </w:rPr>
              <w:t xml:space="preserve"> that have rea</w:t>
            </w:r>
            <w:r w:rsidR="001037BD">
              <w:rPr>
                <w:rFonts w:ascii="Arial Narrow" w:hAnsi="Arial Narrow"/>
                <w:sz w:val="20"/>
                <w:szCs w:val="20"/>
              </w:rPr>
              <w:t>ched the recommended life cycle</w:t>
            </w:r>
            <w:r w:rsidR="00501C84">
              <w:rPr>
                <w:rFonts w:ascii="Arial Narrow" w:hAnsi="Arial Narrow"/>
                <w:sz w:val="20"/>
                <w:szCs w:val="20"/>
              </w:rPr>
              <w:t>.  This is</w:t>
            </w:r>
            <w:r w:rsidR="003253E1">
              <w:rPr>
                <w:rFonts w:ascii="Arial Narrow" w:hAnsi="Arial Narrow"/>
                <w:sz w:val="20"/>
                <w:szCs w:val="20"/>
              </w:rPr>
              <w:t xml:space="preserve"> based on manufacturer’s recommendations</w:t>
            </w:r>
            <w:r w:rsidR="00501C84">
              <w:rPr>
                <w:rFonts w:ascii="Arial Narrow" w:hAnsi="Arial Narrow"/>
                <w:sz w:val="20"/>
                <w:szCs w:val="20"/>
              </w:rPr>
              <w:t xml:space="preserve"> for law enforcement handguns, </w:t>
            </w:r>
            <w:r w:rsidR="001148EE">
              <w:rPr>
                <w:rFonts w:ascii="Arial Narrow" w:hAnsi="Arial Narrow"/>
                <w:sz w:val="20"/>
                <w:szCs w:val="20"/>
              </w:rPr>
              <w:t xml:space="preserve">their </w:t>
            </w:r>
            <w:r w:rsidR="003253E1">
              <w:rPr>
                <w:rFonts w:ascii="Arial Narrow" w:hAnsi="Arial Narrow"/>
                <w:sz w:val="20"/>
                <w:szCs w:val="20"/>
              </w:rPr>
              <w:t>curren</w:t>
            </w:r>
            <w:r w:rsidR="00A1485E">
              <w:rPr>
                <w:rFonts w:ascii="Arial Narrow" w:hAnsi="Arial Narrow"/>
                <w:sz w:val="20"/>
                <w:szCs w:val="20"/>
              </w:rPr>
              <w:t xml:space="preserve">t condition, </w:t>
            </w:r>
            <w:r w:rsidR="00501C84">
              <w:rPr>
                <w:rFonts w:ascii="Arial Narrow" w:hAnsi="Arial Narrow"/>
                <w:sz w:val="20"/>
                <w:szCs w:val="20"/>
              </w:rPr>
              <w:t xml:space="preserve">staying current with technology and </w:t>
            </w:r>
            <w:r w:rsidR="003253E1">
              <w:rPr>
                <w:rFonts w:ascii="Arial Narrow" w:hAnsi="Arial Narrow"/>
                <w:sz w:val="20"/>
                <w:szCs w:val="20"/>
              </w:rPr>
              <w:t>the safety of department staff</w:t>
            </w:r>
            <w:r w:rsidR="008103FD">
              <w:rPr>
                <w:rFonts w:ascii="Arial Narrow" w:hAnsi="Arial Narrow"/>
                <w:sz w:val="20"/>
                <w:szCs w:val="20"/>
              </w:rPr>
              <w:t xml:space="preserve"> and </w:t>
            </w:r>
            <w:r w:rsidR="00501C84">
              <w:rPr>
                <w:rFonts w:ascii="Arial Narrow" w:hAnsi="Arial Narrow"/>
                <w:sz w:val="20"/>
                <w:szCs w:val="20"/>
              </w:rPr>
              <w:t>the university community</w:t>
            </w:r>
            <w:r w:rsidR="008103FD">
              <w:rPr>
                <w:rFonts w:ascii="Arial Narrow" w:hAnsi="Arial Narrow"/>
                <w:sz w:val="20"/>
                <w:szCs w:val="20"/>
              </w:rPr>
              <w:t>.</w:t>
            </w:r>
          </w:p>
          <w:p w:rsidR="007C53D1" w:rsidRPr="000B26F5" w:rsidRDefault="007C53D1" w:rsidP="00972106">
            <w:pPr>
              <w:rPr>
                <w:rFonts w:ascii="Arial Narrow" w:hAnsi="Arial Narrow"/>
                <w:sz w:val="20"/>
                <w:szCs w:val="20"/>
              </w:rPr>
            </w:pPr>
          </w:p>
          <w:p w:rsidR="007C53D1" w:rsidRPr="000B26F5" w:rsidRDefault="0078704B" w:rsidP="00972106">
            <w:pPr>
              <w:rPr>
                <w:rFonts w:ascii="Arial Narrow" w:hAnsi="Arial Narrow"/>
                <w:sz w:val="20"/>
                <w:szCs w:val="20"/>
              </w:rPr>
            </w:pPr>
            <w:r w:rsidRPr="000B26F5">
              <w:rPr>
                <w:rFonts w:ascii="Arial Narrow" w:hAnsi="Arial Narrow"/>
                <w:i/>
                <w:sz w:val="20"/>
                <w:szCs w:val="20"/>
              </w:rPr>
              <w:lastRenderedPageBreak/>
              <w:t>Rationale (Why you are setting this objective</w:t>
            </w:r>
            <w:r w:rsidR="0036346B" w:rsidRPr="000B26F5">
              <w:rPr>
                <w:rFonts w:ascii="Arial Narrow" w:hAnsi="Arial Narrow"/>
                <w:i/>
                <w:sz w:val="20"/>
                <w:szCs w:val="20"/>
              </w:rPr>
              <w:t>? M</w:t>
            </w:r>
            <w:r w:rsidRPr="000B26F5">
              <w:rPr>
                <w:rFonts w:ascii="Arial Narrow" w:hAnsi="Arial Narrow"/>
                <w:i/>
                <w:sz w:val="20"/>
                <w:szCs w:val="20"/>
              </w:rPr>
              <w:t>ark with “X”)</w:t>
            </w:r>
            <w:r w:rsidR="007C53D1" w:rsidRPr="000B26F5">
              <w:rPr>
                <w:rFonts w:ascii="Arial Narrow" w:hAnsi="Arial Narrow"/>
                <w:sz w:val="20"/>
                <w:szCs w:val="20"/>
              </w:rPr>
              <w:t>:</w:t>
            </w:r>
          </w:p>
          <w:p w:rsidR="007C53D1" w:rsidRPr="000B26F5" w:rsidRDefault="003C5052" w:rsidP="00972106">
            <w:pPr>
              <w:rPr>
                <w:rFonts w:ascii="Arial Narrow" w:hAnsi="Arial Narrow"/>
                <w:sz w:val="20"/>
                <w:szCs w:val="20"/>
              </w:rPr>
            </w:pPr>
            <w:r w:rsidRPr="000B26F5">
              <w:rPr>
                <w:rFonts w:ascii="Arial Narrow" w:hAnsi="Arial Narrow" w:cs="Arial"/>
                <w:b/>
                <w:sz w:val="20"/>
                <w:szCs w:val="20"/>
                <w:bdr w:val="single" w:sz="4" w:space="0" w:color="auto"/>
              </w:rPr>
              <w:t>X</w:t>
            </w:r>
            <w:r w:rsidRPr="000B26F5">
              <w:rPr>
                <w:rFonts w:ascii="Arial Narrow" w:hAnsi="Arial Narrow"/>
                <w:sz w:val="20"/>
                <w:szCs w:val="20"/>
              </w:rPr>
              <w:t xml:space="preserve"> E</w:t>
            </w:r>
            <w:r w:rsidR="007C53D1" w:rsidRPr="000B26F5">
              <w:rPr>
                <w:rFonts w:ascii="Arial Narrow" w:hAnsi="Arial Narrow"/>
                <w:sz w:val="20"/>
                <w:szCs w:val="20"/>
              </w:rPr>
              <w:t xml:space="preserve">ffectiveness/quality action </w:t>
            </w:r>
            <w:r w:rsidR="007C53D1" w:rsidRPr="000B26F5">
              <w:rPr>
                <w:rFonts w:ascii="Arial Narrow" w:hAnsi="Arial Narrow"/>
                <w:sz w:val="20"/>
                <w:szCs w:val="20"/>
                <w:u w:val="single"/>
              </w:rPr>
              <w:sym w:font="Symbol" w:char="F092"/>
            </w:r>
            <w:r w:rsidR="007C53D1" w:rsidRPr="000B26F5">
              <w:rPr>
                <w:rFonts w:ascii="Arial Narrow" w:hAnsi="Arial Narrow"/>
                <w:sz w:val="20"/>
                <w:szCs w:val="20"/>
              </w:rPr>
              <w:t xml:space="preserve"> Efficiency/cost action   </w:t>
            </w:r>
          </w:p>
          <w:p w:rsidR="007C53D1" w:rsidRPr="000B26F5" w:rsidRDefault="003C5052" w:rsidP="00972106">
            <w:pPr>
              <w:rPr>
                <w:rFonts w:ascii="Arial Narrow" w:hAnsi="Arial Narrow"/>
                <w:sz w:val="20"/>
                <w:szCs w:val="20"/>
              </w:rPr>
            </w:pPr>
            <w:r w:rsidRPr="000B26F5">
              <w:rPr>
                <w:rFonts w:ascii="Arial Narrow" w:hAnsi="Arial Narrow" w:cs="Arial"/>
                <w:b/>
                <w:sz w:val="20"/>
                <w:szCs w:val="20"/>
                <w:bdr w:val="single" w:sz="4" w:space="0" w:color="auto"/>
              </w:rPr>
              <w:t>X</w:t>
            </w:r>
            <w:r w:rsidRPr="000B26F5">
              <w:rPr>
                <w:rFonts w:ascii="Arial Narrow" w:hAnsi="Arial Narrow"/>
                <w:sz w:val="20"/>
                <w:szCs w:val="20"/>
              </w:rPr>
              <w:t xml:space="preserve"> C</w:t>
            </w:r>
            <w:r w:rsidR="007C53D1" w:rsidRPr="000B26F5">
              <w:rPr>
                <w:rFonts w:ascii="Arial Narrow" w:hAnsi="Arial Narrow"/>
                <w:sz w:val="20"/>
                <w:szCs w:val="20"/>
              </w:rPr>
              <w:t xml:space="preserve">ompliance issue </w:t>
            </w:r>
            <w:r w:rsidR="007C53D1" w:rsidRPr="000B26F5">
              <w:rPr>
                <w:rFonts w:ascii="Arial Narrow" w:hAnsi="Arial Narrow"/>
                <w:sz w:val="20"/>
                <w:szCs w:val="20"/>
                <w:u w:val="single"/>
              </w:rPr>
              <w:sym w:font="Symbol" w:char="F092"/>
            </w:r>
            <w:r w:rsidR="007C53D1" w:rsidRPr="000B26F5">
              <w:rPr>
                <w:rFonts w:ascii="Arial Narrow" w:hAnsi="Arial Narrow"/>
                <w:sz w:val="20"/>
                <w:szCs w:val="20"/>
              </w:rPr>
              <w:t xml:space="preserve"> Satisfaction measure  </w:t>
            </w:r>
            <w:r w:rsidR="007C53D1" w:rsidRPr="000B26F5">
              <w:rPr>
                <w:rFonts w:ascii="Arial Narrow" w:hAnsi="Arial Narrow"/>
                <w:sz w:val="20"/>
                <w:szCs w:val="20"/>
                <w:u w:val="single"/>
              </w:rPr>
              <w:sym w:font="Symbol" w:char="F092"/>
            </w:r>
            <w:r w:rsidR="007C53D1" w:rsidRPr="000B26F5">
              <w:rPr>
                <w:rFonts w:ascii="Arial Narrow" w:hAnsi="Arial Narrow"/>
                <w:sz w:val="20"/>
                <w:szCs w:val="20"/>
              </w:rPr>
              <w:t xml:space="preserve"> Create baseline  </w:t>
            </w:r>
          </w:p>
          <w:p w:rsidR="007C53D1" w:rsidRPr="000B26F5" w:rsidRDefault="007C53D1" w:rsidP="00972106">
            <w:pPr>
              <w:rPr>
                <w:rFonts w:ascii="Arial Narrow" w:hAnsi="Arial Narrow"/>
                <w:sz w:val="20"/>
                <w:szCs w:val="20"/>
              </w:rPr>
            </w:pPr>
            <w:r w:rsidRPr="000B26F5">
              <w:rPr>
                <w:rFonts w:ascii="Arial Narrow" w:hAnsi="Arial Narrow"/>
                <w:sz w:val="20"/>
                <w:szCs w:val="20"/>
                <w:u w:val="single"/>
              </w:rPr>
              <w:sym w:font="Symbol" w:char="F092"/>
            </w:r>
            <w:r w:rsidRPr="000B26F5">
              <w:rPr>
                <w:rFonts w:ascii="Arial Narrow" w:hAnsi="Arial Narrow"/>
                <w:sz w:val="20"/>
                <w:szCs w:val="20"/>
              </w:rPr>
              <w:t xml:space="preserve"> Other (explain): </w:t>
            </w:r>
          </w:p>
          <w:p w:rsidR="007C53D1" w:rsidRPr="000B26F5" w:rsidRDefault="007C53D1" w:rsidP="00972106">
            <w:pPr>
              <w:rPr>
                <w:rFonts w:ascii="Arial Narrow" w:hAnsi="Arial Narrow"/>
                <w:sz w:val="20"/>
                <w:szCs w:val="20"/>
              </w:rPr>
            </w:pPr>
          </w:p>
          <w:p w:rsidR="00466987" w:rsidRPr="000B26F5" w:rsidRDefault="0078704B" w:rsidP="00466987">
            <w:pPr>
              <w:rPr>
                <w:rFonts w:ascii="Arial Narrow" w:hAnsi="Arial Narrow"/>
                <w:color w:val="FF0000"/>
                <w:sz w:val="20"/>
                <w:szCs w:val="20"/>
              </w:rPr>
            </w:pPr>
            <w:r w:rsidRPr="000B26F5">
              <w:rPr>
                <w:rFonts w:ascii="Arial Narrow" w:hAnsi="Arial Narrow"/>
                <w:i/>
                <w:sz w:val="20"/>
                <w:szCs w:val="20"/>
              </w:rPr>
              <w:t>Does this objective relate to a Road Map goal? (Refer to last page for the Road Map goals). If yes, type the related Road Map codes here</w:t>
            </w:r>
            <w:r w:rsidR="00055B6F" w:rsidRPr="000B26F5">
              <w:rPr>
                <w:rFonts w:ascii="Arial Narrow" w:hAnsi="Arial Narrow"/>
                <w:sz w:val="20"/>
                <w:szCs w:val="20"/>
              </w:rPr>
              <w:t xml:space="preserve">:  </w:t>
            </w:r>
          </w:p>
          <w:p w:rsidR="001258E0" w:rsidRPr="000B26F5" w:rsidRDefault="001258E0" w:rsidP="000F43FD">
            <w:pPr>
              <w:rPr>
                <w:rFonts w:ascii="Arial Narrow" w:hAnsi="Arial Narrow"/>
                <w:color w:val="FF0000"/>
                <w:sz w:val="20"/>
                <w:szCs w:val="20"/>
              </w:rPr>
            </w:pPr>
          </w:p>
        </w:tc>
        <w:tc>
          <w:tcPr>
            <w:tcW w:w="282" w:type="dxa"/>
            <w:tcBorders>
              <w:top w:val="nil"/>
              <w:left w:val="nil"/>
              <w:bottom w:val="nil"/>
              <w:right w:val="nil"/>
            </w:tcBorders>
          </w:tcPr>
          <w:p w:rsidR="007C53D1" w:rsidRPr="000B26F5" w:rsidRDefault="007C53D1" w:rsidP="00972106">
            <w:pPr>
              <w:rPr>
                <w:rFonts w:ascii="Arial Narrow" w:hAnsi="Arial Narrow" w:cs="Arial"/>
                <w:sz w:val="20"/>
                <w:szCs w:val="20"/>
              </w:rPr>
            </w:pPr>
          </w:p>
        </w:tc>
        <w:tc>
          <w:tcPr>
            <w:tcW w:w="5370" w:type="dxa"/>
            <w:tcBorders>
              <w:top w:val="nil"/>
              <w:left w:val="nil"/>
              <w:bottom w:val="nil"/>
              <w:right w:val="nil"/>
            </w:tcBorders>
            <w:shd w:val="clear" w:color="auto" w:fill="F2F2F2" w:themeFill="background1" w:themeFillShade="F2"/>
          </w:tcPr>
          <w:p w:rsidR="007C53D1" w:rsidRPr="000B26F5" w:rsidRDefault="007C53D1" w:rsidP="00972106">
            <w:pPr>
              <w:pStyle w:val="Default"/>
              <w:rPr>
                <w:rFonts w:ascii="Arial Narrow" w:hAnsi="Arial Narrow" w:cs="Arial"/>
                <w:sz w:val="20"/>
                <w:szCs w:val="20"/>
              </w:rPr>
            </w:pPr>
            <w:r w:rsidRPr="000B26F5">
              <w:rPr>
                <w:rFonts w:ascii="Arial Narrow" w:hAnsi="Arial Narrow" w:cs="Arial"/>
                <w:sz w:val="20"/>
                <w:szCs w:val="20"/>
              </w:rPr>
              <w:t>Describe timetable plans to achieve objective.</w:t>
            </w:r>
          </w:p>
          <w:p w:rsidR="007C53D1" w:rsidRPr="000B26F5" w:rsidRDefault="007C53D1" w:rsidP="00972106">
            <w:pPr>
              <w:pStyle w:val="Default"/>
              <w:rPr>
                <w:rFonts w:ascii="Arial Narrow" w:hAnsi="Arial Narrow" w:cs="Arial"/>
                <w:sz w:val="20"/>
                <w:szCs w:val="20"/>
              </w:rPr>
            </w:pPr>
            <w:r w:rsidRPr="000B26F5">
              <w:rPr>
                <w:rFonts w:ascii="Arial Narrow" w:hAnsi="Arial Narrow" w:cs="Arial"/>
                <w:sz w:val="20"/>
                <w:szCs w:val="20"/>
              </w:rPr>
              <w:t>a.</w:t>
            </w:r>
            <w:r w:rsidR="00C356D9" w:rsidRPr="000B26F5">
              <w:rPr>
                <w:rFonts w:ascii="Arial Narrow" w:hAnsi="Arial Narrow" w:cs="Arial"/>
                <w:sz w:val="20"/>
                <w:szCs w:val="20"/>
              </w:rPr>
              <w:t xml:space="preserve"> Identify funding to purchase department </w:t>
            </w:r>
            <w:r w:rsidR="00463C9D">
              <w:rPr>
                <w:rFonts w:ascii="Arial Narrow" w:hAnsi="Arial Narrow" w:cs="Arial"/>
                <w:sz w:val="20"/>
                <w:szCs w:val="20"/>
              </w:rPr>
              <w:t>handgun</w:t>
            </w:r>
            <w:r w:rsidR="00C356D9" w:rsidRPr="000B26F5">
              <w:rPr>
                <w:rFonts w:ascii="Arial Narrow" w:hAnsi="Arial Narrow" w:cs="Arial"/>
                <w:sz w:val="20"/>
                <w:szCs w:val="20"/>
              </w:rPr>
              <w:t>s</w:t>
            </w:r>
            <w:r w:rsidR="00524274" w:rsidRPr="000B26F5">
              <w:rPr>
                <w:rFonts w:ascii="Arial Narrow" w:hAnsi="Arial Narrow" w:cs="Arial"/>
                <w:sz w:val="20"/>
                <w:szCs w:val="20"/>
              </w:rPr>
              <w:t xml:space="preserve"> by 7/1/2011.</w:t>
            </w:r>
          </w:p>
          <w:p w:rsidR="007C53D1" w:rsidRPr="000B26F5" w:rsidRDefault="007C53D1" w:rsidP="00972106">
            <w:pPr>
              <w:pStyle w:val="Default"/>
              <w:rPr>
                <w:rFonts w:ascii="Arial Narrow" w:hAnsi="Arial Narrow" w:cs="Arial"/>
                <w:sz w:val="20"/>
                <w:szCs w:val="20"/>
              </w:rPr>
            </w:pPr>
            <w:r w:rsidRPr="000B26F5">
              <w:rPr>
                <w:rFonts w:ascii="Arial Narrow" w:hAnsi="Arial Narrow" w:cs="Arial"/>
                <w:sz w:val="20"/>
                <w:szCs w:val="20"/>
              </w:rPr>
              <w:t>b.</w:t>
            </w:r>
            <w:r w:rsidR="00C356D9" w:rsidRPr="000B26F5">
              <w:rPr>
                <w:rFonts w:ascii="Arial Narrow" w:hAnsi="Arial Narrow" w:cs="Arial"/>
                <w:sz w:val="20"/>
                <w:szCs w:val="20"/>
              </w:rPr>
              <w:t xml:space="preserve"> Identify and evaluate replacement </w:t>
            </w:r>
            <w:r w:rsidR="00463C9D">
              <w:rPr>
                <w:rFonts w:ascii="Arial Narrow" w:hAnsi="Arial Narrow" w:cs="Arial"/>
                <w:sz w:val="20"/>
                <w:szCs w:val="20"/>
              </w:rPr>
              <w:t>handgun</w:t>
            </w:r>
            <w:r w:rsidR="00C356D9" w:rsidRPr="000B26F5">
              <w:rPr>
                <w:rFonts w:ascii="Arial Narrow" w:hAnsi="Arial Narrow" w:cs="Arial"/>
                <w:sz w:val="20"/>
                <w:szCs w:val="20"/>
              </w:rPr>
              <w:t>s</w:t>
            </w:r>
            <w:r w:rsidR="00524274" w:rsidRPr="000B26F5">
              <w:rPr>
                <w:rFonts w:ascii="Arial Narrow" w:hAnsi="Arial Narrow" w:cs="Arial"/>
                <w:sz w:val="20"/>
                <w:szCs w:val="20"/>
              </w:rPr>
              <w:t xml:space="preserve"> by 7/1/2011.</w:t>
            </w:r>
          </w:p>
          <w:p w:rsidR="00463C9D" w:rsidRDefault="007C53D1" w:rsidP="00972106">
            <w:pPr>
              <w:pStyle w:val="Default"/>
              <w:rPr>
                <w:rFonts w:ascii="Arial Narrow" w:hAnsi="Arial Narrow" w:cs="Arial"/>
                <w:sz w:val="20"/>
                <w:szCs w:val="20"/>
              </w:rPr>
            </w:pPr>
            <w:r w:rsidRPr="000B26F5">
              <w:rPr>
                <w:rFonts w:ascii="Arial Narrow" w:hAnsi="Arial Narrow" w:cs="Arial"/>
                <w:sz w:val="20"/>
                <w:szCs w:val="20"/>
              </w:rPr>
              <w:t xml:space="preserve">c. </w:t>
            </w:r>
            <w:r w:rsidR="00C356D9" w:rsidRPr="000B26F5">
              <w:rPr>
                <w:rFonts w:ascii="Arial Narrow" w:hAnsi="Arial Narrow" w:cs="Arial"/>
                <w:sz w:val="20"/>
                <w:szCs w:val="20"/>
              </w:rPr>
              <w:t xml:space="preserve">Purchase new </w:t>
            </w:r>
            <w:r w:rsidR="00463C9D">
              <w:rPr>
                <w:rFonts w:ascii="Arial Narrow" w:hAnsi="Arial Narrow" w:cs="Arial"/>
                <w:sz w:val="20"/>
                <w:szCs w:val="20"/>
              </w:rPr>
              <w:t>handgun</w:t>
            </w:r>
            <w:r w:rsidR="00524274" w:rsidRPr="000B26F5">
              <w:rPr>
                <w:rFonts w:ascii="Arial Narrow" w:hAnsi="Arial Narrow" w:cs="Arial"/>
                <w:sz w:val="20"/>
                <w:szCs w:val="20"/>
              </w:rPr>
              <w:t xml:space="preserve">s by </w:t>
            </w:r>
            <w:r w:rsidR="00B50A2E">
              <w:rPr>
                <w:rFonts w:ascii="Arial Narrow" w:hAnsi="Arial Narrow" w:cs="Arial"/>
                <w:sz w:val="20"/>
                <w:szCs w:val="20"/>
              </w:rPr>
              <w:t>7</w:t>
            </w:r>
            <w:r w:rsidR="00524274" w:rsidRPr="000B26F5">
              <w:rPr>
                <w:rFonts w:ascii="Arial Narrow" w:hAnsi="Arial Narrow" w:cs="Arial"/>
                <w:sz w:val="20"/>
                <w:szCs w:val="20"/>
              </w:rPr>
              <w:t>/1</w:t>
            </w:r>
            <w:r w:rsidR="00B50A2E">
              <w:rPr>
                <w:rFonts w:ascii="Arial Narrow" w:hAnsi="Arial Narrow" w:cs="Arial"/>
                <w:sz w:val="20"/>
                <w:szCs w:val="20"/>
              </w:rPr>
              <w:t>5</w:t>
            </w:r>
            <w:r w:rsidR="00524274" w:rsidRPr="000B26F5">
              <w:rPr>
                <w:rFonts w:ascii="Arial Narrow" w:hAnsi="Arial Narrow" w:cs="Arial"/>
                <w:sz w:val="20"/>
                <w:szCs w:val="20"/>
              </w:rPr>
              <w:t>/2011</w:t>
            </w:r>
            <w:r w:rsidR="00C356D9" w:rsidRPr="000B26F5">
              <w:rPr>
                <w:rFonts w:ascii="Arial Narrow" w:hAnsi="Arial Narrow" w:cs="Arial"/>
                <w:sz w:val="20"/>
                <w:szCs w:val="20"/>
              </w:rPr>
              <w:t>.</w:t>
            </w:r>
            <w:r w:rsidR="004B0419" w:rsidRPr="000B26F5">
              <w:rPr>
                <w:rFonts w:ascii="Arial Narrow" w:hAnsi="Arial Narrow" w:cs="Arial"/>
                <w:sz w:val="20"/>
                <w:szCs w:val="20"/>
              </w:rPr>
              <w:t xml:space="preserve"> </w:t>
            </w:r>
          </w:p>
          <w:p w:rsidR="007C53D1" w:rsidRPr="000B26F5" w:rsidRDefault="00C356D9" w:rsidP="00972106">
            <w:pPr>
              <w:pStyle w:val="Default"/>
              <w:rPr>
                <w:rFonts w:ascii="Arial Narrow" w:hAnsi="Arial Narrow" w:cs="Arial"/>
                <w:color w:val="FF0000"/>
                <w:sz w:val="20"/>
                <w:szCs w:val="20"/>
              </w:rPr>
            </w:pPr>
            <w:r w:rsidRPr="000B26F5">
              <w:rPr>
                <w:rFonts w:ascii="Arial Narrow" w:hAnsi="Arial Narrow" w:cs="Arial"/>
                <w:sz w:val="20"/>
                <w:szCs w:val="20"/>
              </w:rPr>
              <w:t>d. Transition</w:t>
            </w:r>
            <w:r w:rsidR="002C2E3A">
              <w:rPr>
                <w:rFonts w:ascii="Arial Narrow" w:hAnsi="Arial Narrow" w:cs="Arial"/>
                <w:sz w:val="20"/>
                <w:szCs w:val="20"/>
              </w:rPr>
              <w:t xml:space="preserve"> from current </w:t>
            </w:r>
            <w:r w:rsidR="00463C9D">
              <w:rPr>
                <w:rFonts w:ascii="Arial Narrow" w:hAnsi="Arial Narrow" w:cs="Arial"/>
                <w:sz w:val="20"/>
                <w:szCs w:val="20"/>
              </w:rPr>
              <w:t>handgun</w:t>
            </w:r>
            <w:r w:rsidR="002C2E3A">
              <w:rPr>
                <w:rFonts w:ascii="Arial Narrow" w:hAnsi="Arial Narrow" w:cs="Arial"/>
                <w:sz w:val="20"/>
                <w:szCs w:val="20"/>
              </w:rPr>
              <w:t>s and train</w:t>
            </w:r>
            <w:r w:rsidRPr="000B26F5">
              <w:rPr>
                <w:rFonts w:ascii="Arial Narrow" w:hAnsi="Arial Narrow" w:cs="Arial"/>
                <w:sz w:val="20"/>
                <w:szCs w:val="20"/>
              </w:rPr>
              <w:t xml:space="preserve"> </w:t>
            </w:r>
            <w:r w:rsidR="007D1E41" w:rsidRPr="000B26F5">
              <w:rPr>
                <w:rFonts w:ascii="Arial Narrow" w:hAnsi="Arial Narrow" w:cs="Arial"/>
                <w:sz w:val="20"/>
                <w:szCs w:val="20"/>
              </w:rPr>
              <w:t>and qualify</w:t>
            </w:r>
            <w:r w:rsidR="002C2E3A">
              <w:rPr>
                <w:rFonts w:ascii="Arial Narrow" w:hAnsi="Arial Narrow" w:cs="Arial"/>
                <w:sz w:val="20"/>
                <w:szCs w:val="20"/>
              </w:rPr>
              <w:t xml:space="preserve"> on new weapons </w:t>
            </w:r>
            <w:r w:rsidR="00524274" w:rsidRPr="000B26F5">
              <w:rPr>
                <w:rFonts w:ascii="Arial Narrow" w:hAnsi="Arial Narrow" w:cs="Arial"/>
                <w:sz w:val="20"/>
                <w:szCs w:val="20"/>
              </w:rPr>
              <w:t xml:space="preserve">by </w:t>
            </w:r>
            <w:r w:rsidR="00B50A2E">
              <w:rPr>
                <w:rFonts w:ascii="Arial Narrow" w:hAnsi="Arial Narrow" w:cs="Arial"/>
                <w:sz w:val="20"/>
                <w:szCs w:val="20"/>
              </w:rPr>
              <w:t>8</w:t>
            </w:r>
            <w:r w:rsidR="00524274" w:rsidRPr="000B26F5">
              <w:rPr>
                <w:rFonts w:ascii="Arial Narrow" w:hAnsi="Arial Narrow" w:cs="Arial"/>
                <w:sz w:val="20"/>
                <w:szCs w:val="20"/>
              </w:rPr>
              <w:t>/1/2011</w:t>
            </w:r>
            <w:r w:rsidRPr="000B26F5">
              <w:rPr>
                <w:rFonts w:ascii="Arial Narrow" w:hAnsi="Arial Narrow" w:cs="Arial"/>
                <w:sz w:val="20"/>
                <w:szCs w:val="20"/>
              </w:rPr>
              <w:t>.</w:t>
            </w:r>
            <w:r w:rsidR="004B0419" w:rsidRPr="000B26F5">
              <w:rPr>
                <w:rFonts w:ascii="Arial Narrow" w:hAnsi="Arial Narrow" w:cs="Arial"/>
                <w:sz w:val="20"/>
                <w:szCs w:val="20"/>
              </w:rPr>
              <w:t xml:space="preserve"> </w:t>
            </w:r>
            <w:r w:rsidR="002C2E3A">
              <w:rPr>
                <w:rFonts w:ascii="Arial Narrow" w:hAnsi="Arial Narrow" w:cs="Arial"/>
                <w:sz w:val="20"/>
                <w:szCs w:val="20"/>
              </w:rPr>
              <w:t xml:space="preserve">Qualify means to meet the </w:t>
            </w:r>
            <w:hyperlink r:id="rId11" w:history="1">
              <w:r w:rsidR="002C2E3A" w:rsidRPr="00D24AB1">
                <w:rPr>
                  <w:rStyle w:val="Hyperlink"/>
                  <w:rFonts w:ascii="Arial Narrow" w:hAnsi="Arial Narrow" w:cs="Arial"/>
                  <w:sz w:val="20"/>
                  <w:szCs w:val="20"/>
                </w:rPr>
                <w:t xml:space="preserve">MCOLES Active </w:t>
              </w:r>
              <w:r w:rsidR="002C2E3A" w:rsidRPr="00D24AB1">
                <w:rPr>
                  <w:rStyle w:val="Hyperlink"/>
                  <w:rFonts w:ascii="Arial Narrow" w:hAnsi="Arial Narrow" w:cs="Arial"/>
                  <w:sz w:val="20"/>
                  <w:szCs w:val="20"/>
                </w:rPr>
                <w:lastRenderedPageBreak/>
                <w:t>Duty Firearm Standard</w:t>
              </w:r>
            </w:hyperlink>
            <w:r w:rsidR="002C2E3A">
              <w:rPr>
                <w:rFonts w:ascii="Arial Narrow" w:hAnsi="Arial Narrow" w:cs="Arial"/>
                <w:sz w:val="20"/>
                <w:szCs w:val="20"/>
              </w:rPr>
              <w:t xml:space="preserve">.  </w:t>
            </w:r>
          </w:p>
          <w:p w:rsidR="00C356D9" w:rsidRPr="000B26F5" w:rsidRDefault="00C356D9" w:rsidP="00972106">
            <w:pPr>
              <w:pStyle w:val="Default"/>
              <w:rPr>
                <w:rFonts w:ascii="Arial Narrow" w:hAnsi="Arial Narrow" w:cs="Arial"/>
                <w:sz w:val="20"/>
                <w:szCs w:val="20"/>
              </w:rPr>
            </w:pPr>
            <w:r w:rsidRPr="000B26F5">
              <w:rPr>
                <w:rFonts w:ascii="Arial Narrow" w:hAnsi="Arial Narrow" w:cs="Arial"/>
                <w:sz w:val="20"/>
                <w:szCs w:val="20"/>
              </w:rPr>
              <w:t xml:space="preserve">e. Completely transitioned over by </w:t>
            </w:r>
            <w:r w:rsidR="00140A97">
              <w:rPr>
                <w:rFonts w:ascii="Arial Narrow" w:hAnsi="Arial Narrow" w:cs="Arial"/>
                <w:sz w:val="20"/>
                <w:szCs w:val="20"/>
              </w:rPr>
              <w:t>10/1</w:t>
            </w:r>
            <w:r w:rsidRPr="000B26F5">
              <w:rPr>
                <w:rFonts w:ascii="Arial Narrow" w:hAnsi="Arial Narrow" w:cs="Arial"/>
                <w:sz w:val="20"/>
                <w:szCs w:val="20"/>
              </w:rPr>
              <w:t>/2011.</w:t>
            </w:r>
          </w:p>
          <w:p w:rsidR="007C53D1" w:rsidRPr="000B26F5" w:rsidRDefault="007C53D1" w:rsidP="00972106">
            <w:pPr>
              <w:pStyle w:val="Default"/>
              <w:rPr>
                <w:rFonts w:ascii="Arial Narrow" w:hAnsi="Arial Narrow" w:cs="Arial"/>
                <w:sz w:val="20"/>
                <w:szCs w:val="20"/>
              </w:rPr>
            </w:pPr>
          </w:p>
          <w:p w:rsidR="007C53D1" w:rsidRPr="000B26F5" w:rsidRDefault="0078704B" w:rsidP="00972106">
            <w:pPr>
              <w:pStyle w:val="Default"/>
              <w:rPr>
                <w:rFonts w:ascii="Arial Narrow" w:hAnsi="Arial Narrow"/>
                <w:sz w:val="20"/>
                <w:szCs w:val="20"/>
              </w:rPr>
            </w:pPr>
            <w:r w:rsidRPr="000B26F5">
              <w:rPr>
                <w:rFonts w:ascii="Arial Narrow" w:hAnsi="Arial Narrow" w:cs="Arial"/>
                <w:i/>
                <w:sz w:val="20"/>
                <w:szCs w:val="20"/>
              </w:rPr>
              <w:t>Beyond completing the above steps, how will you judge whether the objective was a success</w:t>
            </w:r>
            <w:r w:rsidR="007C53D1" w:rsidRPr="000B26F5">
              <w:rPr>
                <w:rFonts w:ascii="Arial Narrow" w:hAnsi="Arial Narrow" w:cs="Arial"/>
                <w:sz w:val="20"/>
                <w:szCs w:val="20"/>
              </w:rPr>
              <w:t>?</w:t>
            </w:r>
            <w:r w:rsidR="0036346B" w:rsidRPr="000B26F5">
              <w:rPr>
                <w:rFonts w:ascii="Arial Narrow" w:hAnsi="Arial Narrow" w:cs="Arial"/>
                <w:sz w:val="20"/>
                <w:szCs w:val="20"/>
                <w:vertAlign w:val="superscript"/>
              </w:rPr>
              <w:t>1</w:t>
            </w:r>
            <w:r w:rsidR="007C53D1" w:rsidRPr="000B26F5">
              <w:rPr>
                <w:rFonts w:ascii="Arial Narrow" w:hAnsi="Arial Narrow" w:cs="Arial"/>
                <w:sz w:val="20"/>
                <w:szCs w:val="20"/>
              </w:rPr>
              <w:t xml:space="preserve"> </w:t>
            </w:r>
          </w:p>
          <w:p w:rsidR="007C53D1" w:rsidRPr="000B26F5" w:rsidRDefault="007C53D1" w:rsidP="00972106">
            <w:pPr>
              <w:pStyle w:val="Default"/>
              <w:rPr>
                <w:rFonts w:ascii="Arial Narrow" w:hAnsi="Arial Narrow"/>
                <w:sz w:val="20"/>
                <w:szCs w:val="20"/>
              </w:rPr>
            </w:pPr>
          </w:p>
          <w:p w:rsidR="001258E0" w:rsidRPr="000B26F5" w:rsidRDefault="001258E0" w:rsidP="00463C9D">
            <w:pPr>
              <w:pStyle w:val="Default"/>
              <w:rPr>
                <w:rFonts w:ascii="Arial Narrow" w:hAnsi="Arial Narrow"/>
                <w:color w:val="FF0000"/>
                <w:sz w:val="20"/>
                <w:szCs w:val="20"/>
              </w:rPr>
            </w:pPr>
          </w:p>
        </w:tc>
      </w:tr>
      <w:tr w:rsidR="007C53D1" w:rsidRPr="000B26F5" w:rsidTr="00254735">
        <w:tc>
          <w:tcPr>
            <w:tcW w:w="5364" w:type="dxa"/>
            <w:tcBorders>
              <w:top w:val="nil"/>
              <w:left w:val="nil"/>
              <w:bottom w:val="nil"/>
              <w:right w:val="nil"/>
            </w:tcBorders>
            <w:vAlign w:val="center"/>
          </w:tcPr>
          <w:p w:rsidR="007C53D1" w:rsidRPr="000B26F5" w:rsidRDefault="007C53D1" w:rsidP="00972106">
            <w:pPr>
              <w:spacing w:before="60" w:after="120"/>
              <w:rPr>
                <w:rFonts w:ascii="Arial Narrow" w:hAnsi="Arial Narrow" w:cs="Arial"/>
                <w:b/>
                <w:sz w:val="20"/>
                <w:szCs w:val="20"/>
              </w:rPr>
            </w:pPr>
            <w:r w:rsidRPr="000B26F5">
              <w:rPr>
                <w:rFonts w:ascii="Arial Narrow" w:hAnsi="Arial Narrow" w:cs="Arial"/>
                <w:b/>
                <w:sz w:val="20"/>
                <w:szCs w:val="20"/>
              </w:rPr>
              <w:lastRenderedPageBreak/>
              <w:t>Summary of Data Collected (</w:t>
            </w:r>
            <w:r w:rsidRPr="000B26F5">
              <w:rPr>
                <w:rFonts w:ascii="Arial Narrow" w:hAnsi="Arial Narrow" w:cs="Arial"/>
                <w:sz w:val="20"/>
                <w:szCs w:val="20"/>
              </w:rPr>
              <w:t>Summarize the evidence)</w:t>
            </w:r>
          </w:p>
        </w:tc>
        <w:tc>
          <w:tcPr>
            <w:tcW w:w="282" w:type="dxa"/>
            <w:tcBorders>
              <w:top w:val="nil"/>
              <w:left w:val="nil"/>
              <w:bottom w:val="nil"/>
              <w:right w:val="nil"/>
            </w:tcBorders>
            <w:vAlign w:val="center"/>
          </w:tcPr>
          <w:p w:rsidR="007C53D1" w:rsidRPr="000B26F5" w:rsidRDefault="007C53D1" w:rsidP="00972106">
            <w:pPr>
              <w:spacing w:before="60" w:after="120"/>
              <w:rPr>
                <w:rFonts w:ascii="Arial Narrow" w:hAnsi="Arial Narrow" w:cs="Arial"/>
                <w:b/>
                <w:sz w:val="20"/>
                <w:szCs w:val="20"/>
              </w:rPr>
            </w:pPr>
          </w:p>
        </w:tc>
        <w:tc>
          <w:tcPr>
            <w:tcW w:w="5370" w:type="dxa"/>
            <w:tcBorders>
              <w:top w:val="nil"/>
              <w:left w:val="nil"/>
              <w:bottom w:val="nil"/>
              <w:right w:val="nil"/>
            </w:tcBorders>
            <w:vAlign w:val="center"/>
          </w:tcPr>
          <w:p w:rsidR="007C53D1" w:rsidRPr="000B26F5" w:rsidRDefault="007C53D1" w:rsidP="00972106">
            <w:pPr>
              <w:spacing w:before="60" w:after="120"/>
              <w:rPr>
                <w:rFonts w:ascii="Arial Narrow" w:hAnsi="Arial Narrow" w:cs="Arial"/>
                <w:b/>
                <w:sz w:val="20"/>
                <w:szCs w:val="20"/>
              </w:rPr>
            </w:pPr>
            <w:r w:rsidRPr="000B26F5">
              <w:rPr>
                <w:rFonts w:ascii="Arial Narrow" w:hAnsi="Arial Narrow" w:cs="Arial"/>
                <w:b/>
                <w:sz w:val="20"/>
                <w:szCs w:val="20"/>
              </w:rPr>
              <w:t>Use of Results to Improve Unit Services</w:t>
            </w:r>
          </w:p>
        </w:tc>
      </w:tr>
      <w:tr w:rsidR="007C53D1" w:rsidRPr="000B26F5" w:rsidTr="00E47E9A">
        <w:tc>
          <w:tcPr>
            <w:tcW w:w="5364" w:type="dxa"/>
            <w:tcBorders>
              <w:top w:val="nil"/>
              <w:left w:val="nil"/>
              <w:bottom w:val="single" w:sz="4" w:space="0" w:color="auto"/>
              <w:right w:val="nil"/>
            </w:tcBorders>
            <w:shd w:val="clear" w:color="auto" w:fill="F2F2F2" w:themeFill="background1" w:themeFillShade="F2"/>
          </w:tcPr>
          <w:p w:rsidR="00260092" w:rsidRDefault="00260092" w:rsidP="00260092">
            <w:pPr>
              <w:rPr>
                <w:rFonts w:ascii="Arial Narrow" w:hAnsi="Arial Narrow"/>
                <w:sz w:val="20"/>
                <w:szCs w:val="20"/>
              </w:rPr>
            </w:pPr>
            <w:r>
              <w:rPr>
                <w:rFonts w:ascii="Arial Narrow" w:hAnsi="Arial Narrow"/>
                <w:sz w:val="20"/>
                <w:szCs w:val="20"/>
              </w:rPr>
              <w:t xml:space="preserve">The objective was fully completed. </w:t>
            </w:r>
          </w:p>
          <w:p w:rsidR="00260092" w:rsidRDefault="00260092" w:rsidP="00260092">
            <w:pPr>
              <w:rPr>
                <w:rFonts w:ascii="Arial Narrow" w:hAnsi="Arial Narrow"/>
                <w:sz w:val="20"/>
                <w:szCs w:val="20"/>
              </w:rPr>
            </w:pPr>
          </w:p>
          <w:p w:rsidR="00260092" w:rsidRDefault="00260092" w:rsidP="00260092">
            <w:pPr>
              <w:rPr>
                <w:rFonts w:ascii="Arial Narrow" w:hAnsi="Arial Narrow"/>
                <w:sz w:val="20"/>
                <w:szCs w:val="20"/>
              </w:rPr>
            </w:pPr>
            <w:r>
              <w:rPr>
                <w:rFonts w:ascii="Arial Narrow" w:hAnsi="Arial Narrow"/>
                <w:sz w:val="20"/>
                <w:szCs w:val="20"/>
              </w:rPr>
              <w:t xml:space="preserve">a. Funding for the replacement of the department handguns was identified, utilizing forfeiture monies that can be used for this purpose by Michigan Statute. </w:t>
            </w:r>
          </w:p>
          <w:p w:rsidR="00260092" w:rsidRDefault="00260092" w:rsidP="00260092">
            <w:pPr>
              <w:rPr>
                <w:rFonts w:ascii="Arial Narrow" w:hAnsi="Arial Narrow"/>
                <w:sz w:val="20"/>
                <w:szCs w:val="20"/>
              </w:rPr>
            </w:pPr>
            <w:proofErr w:type="gramStart"/>
            <w:r>
              <w:rPr>
                <w:rFonts w:ascii="Arial Narrow" w:hAnsi="Arial Narrow"/>
                <w:sz w:val="20"/>
                <w:szCs w:val="20"/>
              </w:rPr>
              <w:t>b.  An</w:t>
            </w:r>
            <w:proofErr w:type="gramEnd"/>
            <w:r>
              <w:rPr>
                <w:rFonts w:ascii="Arial Narrow" w:hAnsi="Arial Narrow"/>
                <w:sz w:val="20"/>
                <w:szCs w:val="20"/>
              </w:rPr>
              <w:t xml:space="preserve"> analysis of the current Glock and Sig Sauer weapons was conducted by the firearms instructor and defensive tactics instructor.  The analysis consisted of quality, durability, maintenance, safety and functionality.  This was conducted at the range with live fire testing by numerous members of the department.  </w:t>
            </w:r>
          </w:p>
          <w:p w:rsidR="00260092" w:rsidRDefault="00260092" w:rsidP="00260092">
            <w:pPr>
              <w:rPr>
                <w:rFonts w:ascii="Arial Narrow" w:hAnsi="Arial Narrow"/>
                <w:sz w:val="20"/>
                <w:szCs w:val="20"/>
              </w:rPr>
            </w:pPr>
            <w:r>
              <w:rPr>
                <w:rFonts w:ascii="Arial Narrow" w:hAnsi="Arial Narrow"/>
                <w:sz w:val="20"/>
                <w:szCs w:val="20"/>
              </w:rPr>
              <w:t xml:space="preserve">c. Along with the requirements above, gun retention was also considered and double retention holsters were purchased.  The decision was made to purchase the Glock 23/22 Generation 4 .40 caliber handguns.  </w:t>
            </w:r>
          </w:p>
          <w:p w:rsidR="00260092" w:rsidRDefault="00260092" w:rsidP="00260092">
            <w:pPr>
              <w:rPr>
                <w:rFonts w:ascii="Arial Narrow" w:hAnsi="Arial Narrow"/>
                <w:sz w:val="20"/>
                <w:szCs w:val="20"/>
              </w:rPr>
            </w:pPr>
            <w:r>
              <w:rPr>
                <w:rFonts w:ascii="Arial Narrow" w:hAnsi="Arial Narrow"/>
                <w:sz w:val="20"/>
                <w:szCs w:val="20"/>
              </w:rPr>
              <w:t xml:space="preserve">d. The final step in the process was to transfer from the Sig Sauer to the Glock handgun.  This was done in two stages:  lecture on the familiarization of the weapons and then live fire exercises.  We incorporated gun retention and the use of the new double retention holsters.   </w:t>
            </w:r>
          </w:p>
          <w:p w:rsidR="007C53D1" w:rsidRPr="000B26F5" w:rsidRDefault="00260092" w:rsidP="00260092">
            <w:pPr>
              <w:rPr>
                <w:rFonts w:ascii="Arial Narrow" w:hAnsi="Arial Narrow"/>
                <w:sz w:val="20"/>
                <w:szCs w:val="20"/>
              </w:rPr>
            </w:pPr>
            <w:r>
              <w:rPr>
                <w:rFonts w:ascii="Arial Narrow" w:hAnsi="Arial Narrow"/>
                <w:sz w:val="20"/>
                <w:szCs w:val="20"/>
              </w:rPr>
              <w:t xml:space="preserve">e. All officers were able to qualify to the MCOLES Active Duty Firearm Standard with the new weapon.  This was completed by October 1, 2011.    </w:t>
            </w:r>
          </w:p>
        </w:tc>
        <w:tc>
          <w:tcPr>
            <w:tcW w:w="282" w:type="dxa"/>
            <w:tcBorders>
              <w:top w:val="nil"/>
              <w:left w:val="nil"/>
              <w:bottom w:val="single" w:sz="4" w:space="0" w:color="auto"/>
              <w:right w:val="nil"/>
            </w:tcBorders>
          </w:tcPr>
          <w:p w:rsidR="007C53D1" w:rsidRPr="000B26F5" w:rsidRDefault="007C53D1" w:rsidP="00972106">
            <w:pPr>
              <w:rPr>
                <w:rFonts w:ascii="Arial Narrow" w:hAnsi="Arial Narrow" w:cs="Arial"/>
                <w:i/>
                <w:sz w:val="20"/>
                <w:szCs w:val="20"/>
              </w:rPr>
            </w:pPr>
          </w:p>
        </w:tc>
        <w:tc>
          <w:tcPr>
            <w:tcW w:w="5370" w:type="dxa"/>
            <w:tcBorders>
              <w:top w:val="nil"/>
              <w:left w:val="nil"/>
              <w:bottom w:val="single" w:sz="4" w:space="0" w:color="auto"/>
              <w:right w:val="nil"/>
            </w:tcBorders>
            <w:shd w:val="clear" w:color="auto" w:fill="F2F2F2" w:themeFill="background1" w:themeFillShade="F2"/>
          </w:tcPr>
          <w:p w:rsidR="007C53D1" w:rsidRDefault="00260092" w:rsidP="00434580">
            <w:pPr>
              <w:rPr>
                <w:rFonts w:ascii="Arial Narrow" w:hAnsi="Arial Narrow"/>
                <w:sz w:val="20"/>
                <w:szCs w:val="20"/>
              </w:rPr>
            </w:pPr>
            <w:r>
              <w:rPr>
                <w:rFonts w:ascii="Arial Narrow" w:hAnsi="Arial Narrow"/>
                <w:sz w:val="20"/>
                <w:szCs w:val="20"/>
              </w:rPr>
              <w:t>Our objective to replace our current handguns was developed due to the age of our weapons.  The last time our handguns were replaced was in the fall of 2000.  It is recommended after five years the handguns have the springs and roll pins replaced.  This was completed.  After ten years it is recommended the guns have a major overhaul with a number of parts replaced.  It was decided at this time to look into the replacement of the handguns as opposed to conducting the required maintenance to determine if it would be more cost effective to replace the guns.  Upon our initial evaluation, it was apparent we could replace the weapons with a newer version more cost effectively tha</w:t>
            </w:r>
            <w:bookmarkStart w:id="0" w:name="_GoBack"/>
            <w:bookmarkEnd w:id="0"/>
            <w:r>
              <w:rPr>
                <w:rFonts w:ascii="Arial Narrow" w:hAnsi="Arial Narrow"/>
                <w:sz w:val="20"/>
                <w:szCs w:val="20"/>
              </w:rPr>
              <w:t xml:space="preserve">n conducting the maintenance.  </w:t>
            </w:r>
          </w:p>
          <w:p w:rsidR="00C1097B" w:rsidRDefault="00C1097B" w:rsidP="00434580">
            <w:pPr>
              <w:rPr>
                <w:rFonts w:ascii="Arial Narrow" w:hAnsi="Arial Narrow"/>
                <w:sz w:val="20"/>
                <w:szCs w:val="20"/>
              </w:rPr>
            </w:pPr>
          </w:p>
          <w:p w:rsidR="00C1097B" w:rsidRDefault="00C1097B" w:rsidP="00434580">
            <w:pPr>
              <w:rPr>
                <w:rFonts w:ascii="Arial Narrow" w:hAnsi="Arial Narrow"/>
                <w:sz w:val="20"/>
                <w:szCs w:val="20"/>
              </w:rPr>
            </w:pPr>
            <w:r>
              <w:rPr>
                <w:rFonts w:ascii="Arial Narrow" w:hAnsi="Arial Narrow"/>
                <w:sz w:val="20"/>
                <w:szCs w:val="20"/>
              </w:rPr>
              <w:t xml:space="preserve">In follow up conversations with the officer’s they indicated they liked the new weapons and some found the weapons to function better than the previous models.  As far as maintenance of the weapons, we have not encountered any issues to this point.  </w:t>
            </w:r>
          </w:p>
          <w:p w:rsidR="00C1097B" w:rsidRDefault="00C1097B" w:rsidP="00434580">
            <w:pPr>
              <w:rPr>
                <w:rFonts w:ascii="Arial Narrow" w:hAnsi="Arial Narrow"/>
                <w:sz w:val="20"/>
                <w:szCs w:val="20"/>
              </w:rPr>
            </w:pPr>
          </w:p>
          <w:p w:rsidR="00C1097B" w:rsidRDefault="00C1097B" w:rsidP="00434580">
            <w:pPr>
              <w:rPr>
                <w:rFonts w:ascii="Arial Narrow" w:hAnsi="Arial Narrow"/>
                <w:sz w:val="20"/>
                <w:szCs w:val="20"/>
              </w:rPr>
            </w:pPr>
            <w:r>
              <w:rPr>
                <w:rFonts w:ascii="Arial Narrow" w:hAnsi="Arial Narrow"/>
                <w:sz w:val="20"/>
                <w:szCs w:val="20"/>
              </w:rPr>
              <w:t xml:space="preserve">We were pleased with the transition to the new weapons and have had numerous agencies throughout Marquette County inquire about our decision to transition to the new weapons.  </w:t>
            </w:r>
          </w:p>
          <w:p w:rsidR="00F204F7" w:rsidRDefault="00F204F7" w:rsidP="00434580">
            <w:pPr>
              <w:rPr>
                <w:rFonts w:ascii="Arial Narrow" w:hAnsi="Arial Narrow"/>
                <w:sz w:val="20"/>
                <w:szCs w:val="20"/>
              </w:rPr>
            </w:pPr>
          </w:p>
          <w:p w:rsidR="00F204F7" w:rsidRPr="000B26F5" w:rsidRDefault="00F204F7" w:rsidP="00F204F7">
            <w:pPr>
              <w:rPr>
                <w:rFonts w:ascii="Arial Narrow" w:hAnsi="Arial Narrow"/>
                <w:sz w:val="20"/>
                <w:szCs w:val="20"/>
              </w:rPr>
            </w:pPr>
            <w:r>
              <w:rPr>
                <w:rFonts w:ascii="Arial Narrow" w:hAnsi="Arial Narrow"/>
                <w:sz w:val="20"/>
                <w:szCs w:val="20"/>
              </w:rPr>
              <w:t xml:space="preserve"> </w:t>
            </w:r>
          </w:p>
        </w:tc>
      </w:tr>
    </w:tbl>
    <w:p w:rsidR="00B60EE2" w:rsidRPr="000B26F5" w:rsidRDefault="00B60EE2" w:rsidP="00E47E9A">
      <w:pPr>
        <w:rPr>
          <w:rFonts w:ascii="Arial Narrow" w:hAnsi="Arial Narrow"/>
          <w:sz w:val="20"/>
          <w:szCs w:val="20"/>
        </w:rPr>
      </w:pPr>
    </w:p>
    <w:p w:rsidR="0036346B" w:rsidRPr="000B26F5" w:rsidRDefault="00824F9B" w:rsidP="0036346B">
      <w:pPr>
        <w:rPr>
          <w:rFonts w:ascii="Arial Narrow" w:hAnsi="Arial Narrow" w:cstheme="minorHAnsi"/>
          <w:sz w:val="20"/>
          <w:szCs w:val="20"/>
        </w:rPr>
      </w:pPr>
      <w:r w:rsidRPr="000B26F5">
        <w:rPr>
          <w:rStyle w:val="FootnoteReference"/>
          <w:rFonts w:ascii="Arial Narrow" w:hAnsi="Arial Narrow" w:cstheme="minorHAnsi"/>
          <w:sz w:val="20"/>
          <w:szCs w:val="20"/>
        </w:rPr>
        <w:footnoteRef/>
      </w:r>
      <w:r w:rsidRPr="000B26F5">
        <w:rPr>
          <w:rFonts w:ascii="Arial Narrow" w:hAnsi="Arial Narrow" w:cstheme="minorHAnsi"/>
          <w:sz w:val="20"/>
          <w:szCs w:val="20"/>
        </w:rPr>
        <w:t xml:space="preserve"> Many service units already use an evaluative measure and this approach is now more common in assessment theory– not everything we try works out the way as hoped and </w:t>
      </w:r>
      <w:r w:rsidR="00D67DCF" w:rsidRPr="000B26F5">
        <w:rPr>
          <w:rFonts w:ascii="Arial Narrow" w:hAnsi="Arial Narrow" w:cstheme="minorHAnsi"/>
          <w:sz w:val="20"/>
          <w:szCs w:val="20"/>
        </w:rPr>
        <w:t xml:space="preserve">creating </w:t>
      </w:r>
      <w:r w:rsidRPr="000B26F5">
        <w:rPr>
          <w:rFonts w:ascii="Arial Narrow" w:hAnsi="Arial Narrow" w:cstheme="minorHAnsi"/>
          <w:sz w:val="20"/>
          <w:szCs w:val="20"/>
        </w:rPr>
        <w:t xml:space="preserve">a </w:t>
      </w:r>
      <w:r w:rsidR="00D67DCF" w:rsidRPr="000B26F5">
        <w:rPr>
          <w:rFonts w:ascii="Arial Narrow" w:hAnsi="Arial Narrow" w:cstheme="minorHAnsi"/>
          <w:sz w:val="20"/>
          <w:szCs w:val="20"/>
        </w:rPr>
        <w:t xml:space="preserve">target and/or </w:t>
      </w:r>
      <w:r w:rsidRPr="000B26F5">
        <w:rPr>
          <w:rFonts w:ascii="Arial Narrow" w:hAnsi="Arial Narrow" w:cstheme="minorHAnsi"/>
          <w:sz w:val="20"/>
          <w:szCs w:val="20"/>
        </w:rPr>
        <w:t>success/bail out threshold is appropriate. In cases where this is a new approach for a unit, in the 201</w:t>
      </w:r>
      <w:r w:rsidR="00D67DCF" w:rsidRPr="000B26F5">
        <w:rPr>
          <w:rFonts w:ascii="Arial Narrow" w:hAnsi="Arial Narrow" w:cstheme="minorHAnsi"/>
          <w:sz w:val="20"/>
          <w:szCs w:val="20"/>
        </w:rPr>
        <w:t>1-1</w:t>
      </w:r>
      <w:r w:rsidRPr="000B26F5">
        <w:rPr>
          <w:rFonts w:ascii="Arial Narrow" w:hAnsi="Arial Narrow" w:cstheme="minorHAnsi"/>
          <w:sz w:val="20"/>
          <w:szCs w:val="20"/>
        </w:rPr>
        <w:t xml:space="preserve">2 Plan consider how you </w:t>
      </w:r>
      <w:r w:rsidRPr="000B26F5">
        <w:rPr>
          <w:rFonts w:ascii="Arial Narrow" w:hAnsi="Arial Narrow" w:cstheme="minorHAnsi"/>
          <w:i/>
          <w:sz w:val="20"/>
          <w:szCs w:val="20"/>
        </w:rPr>
        <w:t>might</w:t>
      </w:r>
      <w:r w:rsidRPr="000B26F5">
        <w:rPr>
          <w:rFonts w:ascii="Arial Narrow" w:hAnsi="Arial Narrow" w:cstheme="minorHAnsi"/>
          <w:sz w:val="20"/>
          <w:szCs w:val="20"/>
        </w:rPr>
        <w:t xml:space="preserve"> measure the added value of an objective; however, it is not yet a requirement. The OA committee will provide suggestions in its feedback for this year. During the year, </w:t>
      </w:r>
      <w:r w:rsidR="00D67DCF" w:rsidRPr="000B26F5">
        <w:rPr>
          <w:rFonts w:ascii="Arial Narrow" w:hAnsi="Arial Narrow" w:cstheme="minorHAnsi"/>
          <w:sz w:val="20"/>
          <w:szCs w:val="20"/>
        </w:rPr>
        <w:t>dialogues</w:t>
      </w:r>
      <w:r w:rsidRPr="000B26F5">
        <w:rPr>
          <w:rFonts w:ascii="Arial Narrow" w:hAnsi="Arial Narrow" w:cstheme="minorHAnsi"/>
          <w:sz w:val="20"/>
          <w:szCs w:val="20"/>
        </w:rPr>
        <w:t>, additional resources, one-on-one meetings and/or seminars will be held</w:t>
      </w:r>
      <w:r w:rsidR="00D67DCF" w:rsidRPr="000B26F5">
        <w:rPr>
          <w:rFonts w:ascii="Arial Narrow" w:hAnsi="Arial Narrow" w:cstheme="minorHAnsi"/>
          <w:sz w:val="20"/>
          <w:szCs w:val="20"/>
        </w:rPr>
        <w:t xml:space="preserve"> to evolve our OA process</w:t>
      </w:r>
      <w:r w:rsidRPr="000B26F5">
        <w:rPr>
          <w:rFonts w:ascii="Arial Narrow" w:hAnsi="Arial Narrow" w:cstheme="minorHAnsi"/>
          <w:sz w:val="20"/>
          <w:szCs w:val="20"/>
        </w:rPr>
        <w:t>.</w:t>
      </w:r>
    </w:p>
    <w:p w:rsidR="00824F9B" w:rsidRPr="000B26F5" w:rsidRDefault="00824F9B" w:rsidP="0036346B">
      <w:pPr>
        <w:rPr>
          <w:rFonts w:ascii="Arial Narrow" w:hAnsi="Arial Narrow"/>
          <w:b/>
          <w:sz w:val="20"/>
          <w:szCs w:val="20"/>
        </w:rPr>
      </w:pPr>
    </w:p>
    <w:p w:rsidR="0036346B" w:rsidRPr="000B26F5" w:rsidRDefault="0036346B" w:rsidP="009860CD">
      <w:pPr>
        <w:outlineLvl w:val="0"/>
        <w:rPr>
          <w:rFonts w:ascii="Arial Narrow" w:hAnsi="Arial Narrow"/>
          <w:sz w:val="20"/>
          <w:szCs w:val="20"/>
        </w:rPr>
      </w:pPr>
      <w:r w:rsidRPr="000B26F5">
        <w:rPr>
          <w:rFonts w:ascii="Arial Narrow" w:hAnsi="Arial Narrow"/>
          <w:b/>
          <w:sz w:val="20"/>
          <w:szCs w:val="20"/>
        </w:rPr>
        <w:t>Road Map Codes to Tie to Unit Objectives</w:t>
      </w:r>
    </w:p>
    <w:p w:rsidR="008A22E4" w:rsidRPr="000B26F5" w:rsidRDefault="0036346B" w:rsidP="00E47E9A">
      <w:pPr>
        <w:rPr>
          <w:rFonts w:ascii="Arial Narrow" w:hAnsi="Arial Narrow"/>
          <w:sz w:val="20"/>
          <w:szCs w:val="20"/>
        </w:rPr>
      </w:pPr>
      <w:r w:rsidRPr="000B26F5">
        <w:rPr>
          <w:rFonts w:ascii="Arial Narrow" w:hAnsi="Arial Narrow"/>
          <w:sz w:val="20"/>
          <w:szCs w:val="20"/>
        </w:rPr>
        <w:t xml:space="preserve">Some unit objectives may address specific operational issues. Other unit objectives are strategic initiatives that align with goals in the University strategic plan - Road Map to 2015. These latter unit objectives are potential AQIP Action Projects – giving a little more recognition to unit efforts.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2" w:history="1">
        <w:r w:rsidRPr="000B26F5">
          <w:rPr>
            <w:rStyle w:val="Hyperlink"/>
            <w:rFonts w:ascii="Arial Narrow" w:hAnsi="Arial Narrow"/>
            <w:sz w:val="20"/>
            <w:szCs w:val="20"/>
          </w:rPr>
          <w:t>www.nmu.edu/roadmap2015</w:t>
        </w:r>
      </w:hyperlink>
      <w:r w:rsidRPr="000B26F5">
        <w:rPr>
          <w:rFonts w:ascii="Arial Narrow" w:hAnsi="Arial Narrow"/>
          <w:sz w:val="20"/>
          <w:szCs w:val="20"/>
        </w:rPr>
        <w:t xml:space="preserve">. </w:t>
      </w:r>
    </w:p>
    <w:tbl>
      <w:tblPr>
        <w:tblStyle w:val="TableGrid"/>
        <w:tblW w:w="4616" w:type="pct"/>
        <w:tblInd w:w="288" w:type="dxa"/>
        <w:tblLook w:val="04A0"/>
      </w:tblPr>
      <w:tblGrid>
        <w:gridCol w:w="649"/>
        <w:gridCol w:w="9521"/>
      </w:tblGrid>
      <w:tr w:rsidR="00CF3DE1" w:rsidRPr="000B26F5" w:rsidTr="00CF3DE1">
        <w:trPr>
          <w:trHeight w:val="20"/>
        </w:trPr>
        <w:tc>
          <w:tcPr>
            <w:tcW w:w="5000" w:type="pct"/>
            <w:gridSpan w:val="2"/>
            <w:shd w:val="clear" w:color="auto" w:fill="D9D9D9" w:themeFill="background1" w:themeFillShade="D9"/>
            <w:noWrap/>
            <w:hideMark/>
          </w:tcPr>
          <w:p w:rsidR="00CF3DE1" w:rsidRPr="000B26F5" w:rsidRDefault="00CF3DE1" w:rsidP="00CF3DE1">
            <w:pPr>
              <w:jc w:val="center"/>
              <w:rPr>
                <w:rFonts w:ascii="Arial Narrow" w:hAnsi="Arial Narrow"/>
                <w:b/>
                <w:i/>
                <w:iCs/>
                <w:sz w:val="20"/>
                <w:szCs w:val="20"/>
              </w:rPr>
            </w:pPr>
            <w:r w:rsidRPr="000B26F5">
              <w:rPr>
                <w:rFonts w:ascii="Arial Narrow" w:hAnsi="Arial Narrow"/>
                <w:b/>
                <w:i/>
                <w:iCs/>
                <w:sz w:val="20"/>
                <w:szCs w:val="20"/>
              </w:rPr>
              <w:t>Road Map to 2015 Goals</w:t>
            </w:r>
          </w:p>
        </w:tc>
      </w:tr>
      <w:tr w:rsidR="0078704B" w:rsidRPr="000B26F5" w:rsidTr="00CF3DE1">
        <w:trPr>
          <w:trHeight w:val="20"/>
        </w:trPr>
        <w:tc>
          <w:tcPr>
            <w:tcW w:w="319" w:type="pct"/>
            <w:shd w:val="clear" w:color="auto" w:fill="D9D9D9" w:themeFill="background1" w:themeFillShade="D9"/>
            <w:noWrap/>
            <w:hideMark/>
          </w:tcPr>
          <w:p w:rsidR="0078704B" w:rsidRPr="000B26F5" w:rsidRDefault="0078704B">
            <w:pPr>
              <w:rPr>
                <w:rFonts w:ascii="Arial Narrow" w:hAnsi="Arial Narrow"/>
                <w:b/>
                <w:i/>
                <w:iCs/>
                <w:sz w:val="20"/>
                <w:szCs w:val="20"/>
              </w:rPr>
            </w:pPr>
            <w:r w:rsidRPr="000B26F5">
              <w:rPr>
                <w:rFonts w:ascii="Arial Narrow" w:hAnsi="Arial Narrow"/>
                <w:b/>
                <w:i/>
                <w:iCs/>
                <w:sz w:val="20"/>
                <w:szCs w:val="20"/>
              </w:rPr>
              <w:t>Code</w:t>
            </w:r>
          </w:p>
        </w:tc>
        <w:tc>
          <w:tcPr>
            <w:tcW w:w="4681" w:type="pct"/>
            <w:shd w:val="clear" w:color="auto" w:fill="D9D9D9" w:themeFill="background1" w:themeFillShade="D9"/>
          </w:tcPr>
          <w:p w:rsidR="0078704B" w:rsidRPr="000B26F5" w:rsidRDefault="0078704B">
            <w:pPr>
              <w:rPr>
                <w:rFonts w:ascii="Arial Narrow" w:hAnsi="Arial Narrow"/>
                <w:b/>
                <w:i/>
                <w:iCs/>
                <w:sz w:val="20"/>
                <w:szCs w:val="20"/>
              </w:rPr>
            </w:pPr>
            <w:r w:rsidRPr="000B26F5">
              <w:rPr>
                <w:rFonts w:ascii="Arial Narrow" w:hAnsi="Arial Narrow"/>
                <w:b/>
                <w:i/>
                <w:iCs/>
                <w:sz w:val="20"/>
                <w:szCs w:val="20"/>
              </w:rPr>
              <w:t>Innovation</w:t>
            </w:r>
            <w:r w:rsidR="00AA3E90" w:rsidRPr="000B26F5">
              <w:rPr>
                <w:rFonts w:ascii="Arial Narrow" w:hAnsi="Arial Narrow"/>
                <w:b/>
                <w:i/>
                <w:iCs/>
                <w:sz w:val="20"/>
                <w:szCs w:val="20"/>
              </w:rPr>
              <w:t xml:space="preserve"> Goals</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I-1</w:t>
            </w:r>
          </w:p>
        </w:tc>
        <w:tc>
          <w:tcPr>
            <w:tcW w:w="4681" w:type="pct"/>
            <w:hideMark/>
          </w:tcPr>
          <w:p w:rsidR="008A22E4" w:rsidRPr="000B26F5" w:rsidRDefault="008A22E4">
            <w:pPr>
              <w:rPr>
                <w:rFonts w:ascii="Arial Narrow" w:hAnsi="Arial Narrow"/>
                <w:sz w:val="20"/>
                <w:szCs w:val="20"/>
              </w:rPr>
            </w:pPr>
            <w:r w:rsidRPr="000B26F5">
              <w:rPr>
                <w:rFonts w:ascii="Arial Narrow" w:hAnsi="Arial Narrow"/>
                <w:sz w:val="20"/>
                <w:szCs w:val="20"/>
              </w:rPr>
              <w:t>Balance successful programs with new offerings</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I-2</w:t>
            </w:r>
          </w:p>
        </w:tc>
        <w:tc>
          <w:tcPr>
            <w:tcW w:w="4681" w:type="pct"/>
            <w:hideMark/>
          </w:tcPr>
          <w:p w:rsidR="008A22E4" w:rsidRPr="000B26F5" w:rsidRDefault="008A22E4">
            <w:pPr>
              <w:rPr>
                <w:rFonts w:ascii="Arial Narrow" w:hAnsi="Arial Narrow"/>
                <w:sz w:val="20"/>
                <w:szCs w:val="20"/>
              </w:rPr>
            </w:pPr>
            <w:r w:rsidRPr="000B26F5">
              <w:rPr>
                <w:rFonts w:ascii="Arial Narrow" w:hAnsi="Arial Narrow"/>
                <w:sz w:val="20"/>
                <w:szCs w:val="20"/>
              </w:rPr>
              <w:t>Professional development program that rewards innovation and collaboration</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I-3</w:t>
            </w:r>
          </w:p>
        </w:tc>
        <w:tc>
          <w:tcPr>
            <w:tcW w:w="4681" w:type="pct"/>
            <w:hideMark/>
          </w:tcPr>
          <w:p w:rsidR="008A22E4" w:rsidRPr="000B26F5" w:rsidRDefault="008A22E4" w:rsidP="008A22E4">
            <w:pPr>
              <w:rPr>
                <w:rFonts w:ascii="Arial Narrow" w:hAnsi="Arial Narrow"/>
                <w:sz w:val="20"/>
                <w:szCs w:val="20"/>
              </w:rPr>
            </w:pPr>
            <w:r w:rsidRPr="000B26F5">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I-4</w:t>
            </w:r>
          </w:p>
        </w:tc>
        <w:tc>
          <w:tcPr>
            <w:tcW w:w="4681" w:type="pct"/>
            <w:hideMark/>
          </w:tcPr>
          <w:p w:rsidR="008A22E4" w:rsidRPr="000B26F5" w:rsidRDefault="008A22E4">
            <w:pPr>
              <w:rPr>
                <w:rFonts w:ascii="Arial Narrow" w:hAnsi="Arial Narrow"/>
                <w:sz w:val="20"/>
                <w:szCs w:val="20"/>
              </w:rPr>
            </w:pPr>
            <w:r w:rsidRPr="000B26F5">
              <w:rPr>
                <w:rFonts w:ascii="Arial Narrow" w:hAnsi="Arial Narrow"/>
                <w:sz w:val="20"/>
                <w:szCs w:val="20"/>
              </w:rPr>
              <w:t>Develop the financial resources to support innovation and student success</w:t>
            </w:r>
          </w:p>
        </w:tc>
      </w:tr>
      <w:tr w:rsidR="0078704B" w:rsidRPr="000B26F5" w:rsidTr="00CF3DE1">
        <w:trPr>
          <w:trHeight w:val="20"/>
        </w:trPr>
        <w:tc>
          <w:tcPr>
            <w:tcW w:w="319" w:type="pct"/>
            <w:shd w:val="clear" w:color="auto" w:fill="D9D9D9" w:themeFill="background1" w:themeFillShade="D9"/>
            <w:noWrap/>
            <w:hideMark/>
          </w:tcPr>
          <w:p w:rsidR="0078704B" w:rsidRPr="000B26F5" w:rsidRDefault="0078704B" w:rsidP="00A216B1">
            <w:pPr>
              <w:rPr>
                <w:rFonts w:ascii="Arial Narrow" w:hAnsi="Arial Narrow"/>
                <w:b/>
                <w:i/>
                <w:iCs/>
                <w:sz w:val="20"/>
                <w:szCs w:val="20"/>
              </w:rPr>
            </w:pPr>
          </w:p>
        </w:tc>
        <w:tc>
          <w:tcPr>
            <w:tcW w:w="4681" w:type="pct"/>
            <w:shd w:val="clear" w:color="auto" w:fill="D9D9D9" w:themeFill="background1" w:themeFillShade="D9"/>
          </w:tcPr>
          <w:p w:rsidR="0078704B" w:rsidRPr="000B26F5" w:rsidRDefault="00AA3E90" w:rsidP="00A216B1">
            <w:pPr>
              <w:rPr>
                <w:rFonts w:ascii="Arial Narrow" w:hAnsi="Arial Narrow"/>
                <w:b/>
                <w:i/>
                <w:iCs/>
                <w:sz w:val="20"/>
                <w:szCs w:val="20"/>
              </w:rPr>
            </w:pPr>
            <w:r w:rsidRPr="000B26F5">
              <w:rPr>
                <w:rFonts w:ascii="Arial Narrow" w:hAnsi="Arial Narrow"/>
                <w:b/>
                <w:i/>
                <w:iCs/>
                <w:sz w:val="20"/>
                <w:szCs w:val="20"/>
              </w:rPr>
              <w:t>Meaningful L</w:t>
            </w:r>
            <w:r w:rsidR="0078704B" w:rsidRPr="000B26F5">
              <w:rPr>
                <w:rFonts w:ascii="Arial Narrow" w:hAnsi="Arial Narrow"/>
                <w:b/>
                <w:i/>
                <w:iCs/>
                <w:sz w:val="20"/>
                <w:szCs w:val="20"/>
              </w:rPr>
              <w:t>ives</w:t>
            </w:r>
            <w:r w:rsidRPr="000B26F5">
              <w:rPr>
                <w:rFonts w:ascii="Arial Narrow" w:hAnsi="Arial Narrow"/>
                <w:b/>
                <w:i/>
                <w:iCs/>
                <w:sz w:val="20"/>
                <w:szCs w:val="20"/>
              </w:rPr>
              <w:t xml:space="preserve"> Goals</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ML-1</w:t>
            </w:r>
          </w:p>
        </w:tc>
        <w:tc>
          <w:tcPr>
            <w:tcW w:w="4681" w:type="pct"/>
            <w:hideMark/>
          </w:tcPr>
          <w:p w:rsidR="008A22E4" w:rsidRPr="000B26F5" w:rsidRDefault="008A22E4">
            <w:pPr>
              <w:rPr>
                <w:rFonts w:ascii="Arial Narrow" w:hAnsi="Arial Narrow"/>
                <w:sz w:val="20"/>
                <w:szCs w:val="20"/>
              </w:rPr>
            </w:pPr>
            <w:r w:rsidRPr="000B26F5">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ML-2</w:t>
            </w:r>
          </w:p>
        </w:tc>
        <w:tc>
          <w:tcPr>
            <w:tcW w:w="4681" w:type="pct"/>
            <w:hideMark/>
          </w:tcPr>
          <w:p w:rsidR="008A22E4" w:rsidRPr="000B26F5" w:rsidRDefault="008A22E4">
            <w:pPr>
              <w:rPr>
                <w:rFonts w:ascii="Arial Narrow" w:hAnsi="Arial Narrow"/>
                <w:sz w:val="20"/>
                <w:szCs w:val="20"/>
              </w:rPr>
            </w:pPr>
            <w:r w:rsidRPr="000B26F5">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ML-3</w:t>
            </w:r>
          </w:p>
        </w:tc>
        <w:tc>
          <w:tcPr>
            <w:tcW w:w="4681" w:type="pct"/>
            <w:hideMark/>
          </w:tcPr>
          <w:p w:rsidR="008A22E4" w:rsidRPr="000B26F5" w:rsidRDefault="008A22E4">
            <w:pPr>
              <w:rPr>
                <w:rFonts w:ascii="Arial Narrow" w:hAnsi="Arial Narrow"/>
                <w:sz w:val="20"/>
                <w:szCs w:val="20"/>
              </w:rPr>
            </w:pPr>
            <w:r w:rsidRPr="000B26F5">
              <w:rPr>
                <w:rFonts w:ascii="Arial Narrow" w:hAnsi="Arial Narrow"/>
                <w:sz w:val="20"/>
                <w:szCs w:val="20"/>
              </w:rPr>
              <w:t>Integrate the highest possible level of information technology skills and competencies throughout the university</w:t>
            </w:r>
          </w:p>
        </w:tc>
      </w:tr>
      <w:tr w:rsidR="0078704B" w:rsidRPr="000B26F5" w:rsidTr="00CF3DE1">
        <w:trPr>
          <w:trHeight w:val="20"/>
        </w:trPr>
        <w:tc>
          <w:tcPr>
            <w:tcW w:w="319" w:type="pct"/>
            <w:shd w:val="clear" w:color="auto" w:fill="D9D9D9" w:themeFill="background1" w:themeFillShade="D9"/>
            <w:noWrap/>
            <w:hideMark/>
          </w:tcPr>
          <w:p w:rsidR="0078704B" w:rsidRPr="000B26F5" w:rsidRDefault="0078704B" w:rsidP="00A216B1">
            <w:pPr>
              <w:rPr>
                <w:rFonts w:ascii="Arial Narrow" w:hAnsi="Arial Narrow"/>
                <w:b/>
                <w:i/>
                <w:iCs/>
                <w:sz w:val="20"/>
                <w:szCs w:val="20"/>
              </w:rPr>
            </w:pPr>
          </w:p>
        </w:tc>
        <w:tc>
          <w:tcPr>
            <w:tcW w:w="4681" w:type="pct"/>
            <w:shd w:val="clear" w:color="auto" w:fill="D9D9D9" w:themeFill="background1" w:themeFillShade="D9"/>
          </w:tcPr>
          <w:p w:rsidR="0078704B" w:rsidRPr="000B26F5" w:rsidRDefault="0078704B" w:rsidP="00A216B1">
            <w:pPr>
              <w:rPr>
                <w:rFonts w:ascii="Arial Narrow" w:hAnsi="Arial Narrow"/>
                <w:b/>
                <w:i/>
                <w:iCs/>
                <w:sz w:val="20"/>
                <w:szCs w:val="20"/>
              </w:rPr>
            </w:pPr>
            <w:r w:rsidRPr="000B26F5">
              <w:rPr>
                <w:rFonts w:ascii="Arial Narrow" w:hAnsi="Arial Narrow"/>
                <w:b/>
                <w:i/>
                <w:iCs/>
                <w:sz w:val="20"/>
                <w:szCs w:val="20"/>
              </w:rPr>
              <w:t>Campus Attributes</w:t>
            </w:r>
            <w:r w:rsidR="00AA3E90" w:rsidRPr="000B26F5">
              <w:rPr>
                <w:rFonts w:ascii="Arial Narrow" w:hAnsi="Arial Narrow"/>
                <w:b/>
                <w:i/>
                <w:iCs/>
                <w:sz w:val="20"/>
                <w:szCs w:val="20"/>
              </w:rPr>
              <w:t xml:space="preserve"> Goals</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CA-1</w:t>
            </w:r>
          </w:p>
        </w:tc>
        <w:tc>
          <w:tcPr>
            <w:tcW w:w="4681" w:type="pct"/>
            <w:hideMark/>
          </w:tcPr>
          <w:p w:rsidR="008A22E4" w:rsidRPr="000B26F5" w:rsidRDefault="008A22E4">
            <w:pPr>
              <w:rPr>
                <w:rFonts w:ascii="Arial Narrow" w:hAnsi="Arial Narrow"/>
                <w:sz w:val="20"/>
                <w:szCs w:val="20"/>
              </w:rPr>
            </w:pPr>
            <w:r w:rsidRPr="000B26F5">
              <w:rPr>
                <w:rFonts w:ascii="Arial Narrow" w:hAnsi="Arial Narrow"/>
                <w:sz w:val="20"/>
                <w:szCs w:val="20"/>
              </w:rPr>
              <w:t xml:space="preserve">Utilize the Campus Master Plan and related initiatives to continue to build and develop a greener and more learner-centered </w:t>
            </w:r>
            <w:r w:rsidRPr="000B26F5">
              <w:rPr>
                <w:rFonts w:ascii="Arial Narrow" w:hAnsi="Arial Narrow"/>
                <w:sz w:val="20"/>
                <w:szCs w:val="20"/>
              </w:rPr>
              <w:lastRenderedPageBreak/>
              <w:t>campus</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lastRenderedPageBreak/>
              <w:t>CA-2</w:t>
            </w:r>
          </w:p>
        </w:tc>
        <w:tc>
          <w:tcPr>
            <w:tcW w:w="4681" w:type="pct"/>
            <w:hideMark/>
          </w:tcPr>
          <w:p w:rsidR="008A22E4" w:rsidRPr="000B26F5" w:rsidRDefault="008A22E4">
            <w:pPr>
              <w:rPr>
                <w:rFonts w:ascii="Arial Narrow" w:hAnsi="Arial Narrow"/>
                <w:sz w:val="20"/>
                <w:szCs w:val="20"/>
              </w:rPr>
            </w:pPr>
            <w:r w:rsidRPr="000B26F5">
              <w:rPr>
                <w:rFonts w:ascii="Arial Narrow" w:hAnsi="Arial Narrow"/>
                <w:sz w:val="20"/>
                <w:szCs w:val="20"/>
              </w:rPr>
              <w:t>Enhance processes throughout campus operations to guide the use of resources and inform resource allocation</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CA-3</w:t>
            </w:r>
          </w:p>
        </w:tc>
        <w:tc>
          <w:tcPr>
            <w:tcW w:w="4681" w:type="pct"/>
            <w:hideMark/>
          </w:tcPr>
          <w:p w:rsidR="008A22E4" w:rsidRPr="000B26F5" w:rsidRDefault="008A22E4" w:rsidP="008A22E4">
            <w:pPr>
              <w:rPr>
                <w:rFonts w:ascii="Arial Narrow" w:hAnsi="Arial Narrow"/>
                <w:sz w:val="20"/>
                <w:szCs w:val="20"/>
              </w:rPr>
            </w:pPr>
            <w:r w:rsidRPr="000B26F5">
              <w:rPr>
                <w:rFonts w:ascii="Arial Narrow" w:hAnsi="Arial Narrow"/>
                <w:sz w:val="20"/>
                <w:szCs w:val="20"/>
              </w:rPr>
              <w:t xml:space="preserve">Enhance the portfolio of academic programs, research and other activities that leverage the university’s location </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CA-4</w:t>
            </w:r>
          </w:p>
        </w:tc>
        <w:tc>
          <w:tcPr>
            <w:tcW w:w="4681" w:type="pct"/>
            <w:hideMark/>
          </w:tcPr>
          <w:p w:rsidR="008A22E4" w:rsidRPr="000B26F5" w:rsidRDefault="008A22E4">
            <w:pPr>
              <w:rPr>
                <w:rFonts w:ascii="Arial Narrow" w:hAnsi="Arial Narrow"/>
                <w:sz w:val="20"/>
                <w:szCs w:val="20"/>
              </w:rPr>
            </w:pPr>
            <w:r w:rsidRPr="000B26F5">
              <w:rPr>
                <w:rFonts w:ascii="Arial Narrow" w:hAnsi="Arial Narrow"/>
                <w:sz w:val="20"/>
                <w:szCs w:val="20"/>
              </w:rPr>
              <w:t>Be a model community for sustainable education and practices</w:t>
            </w:r>
          </w:p>
        </w:tc>
      </w:tr>
      <w:tr w:rsidR="0078704B" w:rsidRPr="000B26F5" w:rsidTr="00CF3DE1">
        <w:trPr>
          <w:trHeight w:val="20"/>
        </w:trPr>
        <w:tc>
          <w:tcPr>
            <w:tcW w:w="319" w:type="pct"/>
            <w:shd w:val="clear" w:color="auto" w:fill="D9D9D9" w:themeFill="background1" w:themeFillShade="D9"/>
            <w:noWrap/>
            <w:hideMark/>
          </w:tcPr>
          <w:p w:rsidR="0078704B" w:rsidRPr="000B26F5" w:rsidRDefault="0078704B" w:rsidP="00A216B1">
            <w:pPr>
              <w:rPr>
                <w:rFonts w:ascii="Arial Narrow" w:hAnsi="Arial Narrow"/>
                <w:b/>
                <w:i/>
                <w:iCs/>
                <w:sz w:val="20"/>
                <w:szCs w:val="20"/>
              </w:rPr>
            </w:pPr>
          </w:p>
        </w:tc>
        <w:tc>
          <w:tcPr>
            <w:tcW w:w="4681" w:type="pct"/>
            <w:shd w:val="clear" w:color="auto" w:fill="D9D9D9" w:themeFill="background1" w:themeFillShade="D9"/>
          </w:tcPr>
          <w:p w:rsidR="0078704B" w:rsidRPr="000B26F5" w:rsidRDefault="0078704B" w:rsidP="00A216B1">
            <w:pPr>
              <w:rPr>
                <w:rFonts w:ascii="Arial Narrow" w:hAnsi="Arial Narrow"/>
                <w:b/>
                <w:i/>
                <w:iCs/>
                <w:sz w:val="20"/>
                <w:szCs w:val="20"/>
              </w:rPr>
            </w:pPr>
            <w:r w:rsidRPr="000B26F5">
              <w:rPr>
                <w:rFonts w:ascii="Arial Narrow" w:hAnsi="Arial Narrow"/>
                <w:b/>
                <w:i/>
                <w:iCs/>
                <w:sz w:val="20"/>
                <w:szCs w:val="20"/>
              </w:rPr>
              <w:t>Community Engagement</w:t>
            </w:r>
            <w:r w:rsidR="00AA3E90" w:rsidRPr="000B26F5">
              <w:rPr>
                <w:rFonts w:ascii="Arial Narrow" w:hAnsi="Arial Narrow"/>
                <w:b/>
                <w:i/>
                <w:iCs/>
                <w:sz w:val="20"/>
                <w:szCs w:val="20"/>
              </w:rPr>
              <w:t xml:space="preserve"> Goals</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CE-1</w:t>
            </w:r>
          </w:p>
        </w:tc>
        <w:tc>
          <w:tcPr>
            <w:tcW w:w="4681" w:type="pct"/>
            <w:hideMark/>
          </w:tcPr>
          <w:p w:rsidR="008A22E4" w:rsidRPr="000B26F5" w:rsidRDefault="008A22E4">
            <w:pPr>
              <w:rPr>
                <w:rFonts w:ascii="Arial Narrow" w:hAnsi="Arial Narrow"/>
                <w:sz w:val="20"/>
                <w:szCs w:val="20"/>
              </w:rPr>
            </w:pPr>
            <w:r w:rsidRPr="000B26F5">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CE-2</w:t>
            </w:r>
          </w:p>
        </w:tc>
        <w:tc>
          <w:tcPr>
            <w:tcW w:w="4681" w:type="pct"/>
            <w:hideMark/>
          </w:tcPr>
          <w:p w:rsidR="008A22E4" w:rsidRPr="000B26F5" w:rsidRDefault="008A22E4">
            <w:pPr>
              <w:rPr>
                <w:rFonts w:ascii="Arial Narrow" w:hAnsi="Arial Narrow"/>
                <w:sz w:val="20"/>
                <w:szCs w:val="20"/>
              </w:rPr>
            </w:pPr>
            <w:r w:rsidRPr="000B26F5">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CE-3</w:t>
            </w:r>
          </w:p>
        </w:tc>
        <w:tc>
          <w:tcPr>
            <w:tcW w:w="4681" w:type="pct"/>
            <w:hideMark/>
          </w:tcPr>
          <w:p w:rsidR="008A22E4" w:rsidRPr="000B26F5" w:rsidRDefault="008A22E4">
            <w:pPr>
              <w:rPr>
                <w:rFonts w:ascii="Arial Narrow" w:hAnsi="Arial Narrow"/>
                <w:sz w:val="20"/>
                <w:szCs w:val="20"/>
              </w:rPr>
            </w:pPr>
            <w:r w:rsidRPr="000B26F5">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0B26F5" w:rsidTr="00CF3DE1">
        <w:trPr>
          <w:trHeight w:val="20"/>
        </w:trPr>
        <w:tc>
          <w:tcPr>
            <w:tcW w:w="319" w:type="pct"/>
            <w:noWrap/>
            <w:hideMark/>
          </w:tcPr>
          <w:p w:rsidR="008A22E4" w:rsidRPr="000B26F5" w:rsidRDefault="008A22E4">
            <w:pPr>
              <w:rPr>
                <w:rFonts w:ascii="Arial Narrow" w:hAnsi="Arial Narrow"/>
                <w:b/>
                <w:sz w:val="20"/>
                <w:szCs w:val="20"/>
              </w:rPr>
            </w:pPr>
            <w:r w:rsidRPr="000B26F5">
              <w:rPr>
                <w:rFonts w:ascii="Arial Narrow" w:hAnsi="Arial Narrow"/>
                <w:b/>
                <w:sz w:val="20"/>
                <w:szCs w:val="20"/>
              </w:rPr>
              <w:t>CE-4</w:t>
            </w:r>
          </w:p>
        </w:tc>
        <w:tc>
          <w:tcPr>
            <w:tcW w:w="4681" w:type="pct"/>
            <w:hideMark/>
          </w:tcPr>
          <w:p w:rsidR="008A22E4" w:rsidRPr="000B26F5" w:rsidRDefault="008A22E4">
            <w:pPr>
              <w:rPr>
                <w:rFonts w:ascii="Arial Narrow" w:hAnsi="Arial Narrow"/>
                <w:sz w:val="20"/>
                <w:szCs w:val="20"/>
              </w:rPr>
            </w:pPr>
            <w:r w:rsidRPr="000B26F5">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0B26F5" w:rsidRDefault="008A22E4" w:rsidP="00E47E9A">
      <w:pPr>
        <w:rPr>
          <w:rFonts w:ascii="Arial Narrow" w:hAnsi="Arial Narrow"/>
          <w:sz w:val="20"/>
          <w:szCs w:val="20"/>
        </w:rPr>
      </w:pPr>
    </w:p>
    <w:sectPr w:rsidR="008A22E4" w:rsidRPr="000B26F5"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D37" w:rsidRDefault="00126D37" w:rsidP="00CC0C16">
      <w:r>
        <w:separator/>
      </w:r>
    </w:p>
  </w:endnote>
  <w:endnote w:type="continuationSeparator" w:id="0">
    <w:p w:rsidR="00126D37" w:rsidRDefault="00126D37" w:rsidP="00CC0C16">
      <w:r>
        <w:continuationSeparator/>
      </w:r>
    </w:p>
  </w:endnote>
  <w:endnote w:id="1">
    <w:p w:rsidR="00C40CF0" w:rsidRDefault="00C40CF0">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CF0" w:rsidRPr="00216099" w:rsidRDefault="00C40CF0"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00CB2F84"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CB2F84" w:rsidRPr="004304D6">
          <w:rPr>
            <w:rFonts w:asciiTheme="minorHAnsi" w:hAnsiTheme="minorHAnsi" w:cstheme="minorHAnsi"/>
            <w:sz w:val="18"/>
          </w:rPr>
          <w:fldChar w:fldCharType="separate"/>
        </w:r>
        <w:r w:rsidR="00796D26">
          <w:rPr>
            <w:rFonts w:asciiTheme="minorHAnsi" w:hAnsiTheme="minorHAnsi" w:cstheme="minorHAnsi"/>
            <w:noProof/>
            <w:sz w:val="18"/>
          </w:rPr>
          <w:t>4</w:t>
        </w:r>
        <w:r w:rsidR="00CB2F84"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D37" w:rsidRDefault="00126D37" w:rsidP="00CC0C16">
      <w:r>
        <w:separator/>
      </w:r>
    </w:p>
  </w:footnote>
  <w:footnote w:type="continuationSeparator" w:id="0">
    <w:p w:rsidR="00126D37" w:rsidRDefault="00126D37"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283"/>
    <w:multiLevelType w:val="hybridMultilevel"/>
    <w:tmpl w:val="5F549768"/>
    <w:lvl w:ilvl="0" w:tplc="14986F46">
      <w:numFmt w:val="bullet"/>
      <w:lvlText w:val=""/>
      <w:lvlJc w:val="left"/>
      <w:pPr>
        <w:ind w:left="720" w:hanging="360"/>
      </w:pPr>
      <w:rPr>
        <w:rFonts w:ascii="Symbol" w:eastAsia="Times New Roman" w:hAnsi="Symbol" w:cs="Times New Roman" w:hint="default"/>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3037EF"/>
    <w:multiLevelType w:val="hybridMultilevel"/>
    <w:tmpl w:val="07520E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813B3B"/>
    <w:multiLevelType w:val="hybridMultilevel"/>
    <w:tmpl w:val="4E88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60EE2"/>
    <w:rsid w:val="000007D5"/>
    <w:rsid w:val="00002C61"/>
    <w:rsid w:val="00003E07"/>
    <w:rsid w:val="00004C74"/>
    <w:rsid w:val="00007312"/>
    <w:rsid w:val="00007735"/>
    <w:rsid w:val="000078A3"/>
    <w:rsid w:val="00012AFE"/>
    <w:rsid w:val="00013F2D"/>
    <w:rsid w:val="00016D7E"/>
    <w:rsid w:val="000178FE"/>
    <w:rsid w:val="00020ECD"/>
    <w:rsid w:val="000224FB"/>
    <w:rsid w:val="00025156"/>
    <w:rsid w:val="00025297"/>
    <w:rsid w:val="0002583F"/>
    <w:rsid w:val="00025A0E"/>
    <w:rsid w:val="00026C89"/>
    <w:rsid w:val="00031419"/>
    <w:rsid w:val="0003165D"/>
    <w:rsid w:val="0003251C"/>
    <w:rsid w:val="00033039"/>
    <w:rsid w:val="00034ED8"/>
    <w:rsid w:val="00035422"/>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26F5"/>
    <w:rsid w:val="000B575E"/>
    <w:rsid w:val="000C50CD"/>
    <w:rsid w:val="000C6424"/>
    <w:rsid w:val="000D1416"/>
    <w:rsid w:val="000D2517"/>
    <w:rsid w:val="000D408B"/>
    <w:rsid w:val="000D5895"/>
    <w:rsid w:val="000E07DF"/>
    <w:rsid w:val="000E345B"/>
    <w:rsid w:val="000E4173"/>
    <w:rsid w:val="000E4F9C"/>
    <w:rsid w:val="000E59ED"/>
    <w:rsid w:val="000E60AD"/>
    <w:rsid w:val="000F1C86"/>
    <w:rsid w:val="000F43FD"/>
    <w:rsid w:val="000F46D5"/>
    <w:rsid w:val="000F7E47"/>
    <w:rsid w:val="000F7F86"/>
    <w:rsid w:val="00101B17"/>
    <w:rsid w:val="0010312E"/>
    <w:rsid w:val="001037BD"/>
    <w:rsid w:val="00103808"/>
    <w:rsid w:val="001117E7"/>
    <w:rsid w:val="00111CD1"/>
    <w:rsid w:val="00111FBE"/>
    <w:rsid w:val="00114314"/>
    <w:rsid w:val="001148EE"/>
    <w:rsid w:val="001176AA"/>
    <w:rsid w:val="00120E26"/>
    <w:rsid w:val="001223F5"/>
    <w:rsid w:val="00122E20"/>
    <w:rsid w:val="001258E0"/>
    <w:rsid w:val="001269A6"/>
    <w:rsid w:val="00126D37"/>
    <w:rsid w:val="00127D44"/>
    <w:rsid w:val="001306EF"/>
    <w:rsid w:val="0013386D"/>
    <w:rsid w:val="00135AB5"/>
    <w:rsid w:val="00140A97"/>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02BB"/>
    <w:rsid w:val="0019038A"/>
    <w:rsid w:val="00191BD5"/>
    <w:rsid w:val="001924E0"/>
    <w:rsid w:val="00196515"/>
    <w:rsid w:val="001A47EF"/>
    <w:rsid w:val="001A4B52"/>
    <w:rsid w:val="001A602F"/>
    <w:rsid w:val="001A6E28"/>
    <w:rsid w:val="001B0A85"/>
    <w:rsid w:val="001B109D"/>
    <w:rsid w:val="001B1672"/>
    <w:rsid w:val="001B1F46"/>
    <w:rsid w:val="001B22D2"/>
    <w:rsid w:val="001B31F0"/>
    <w:rsid w:val="001B5322"/>
    <w:rsid w:val="001B5F99"/>
    <w:rsid w:val="001B6A0B"/>
    <w:rsid w:val="001B6CDF"/>
    <w:rsid w:val="001B7074"/>
    <w:rsid w:val="001C01BC"/>
    <w:rsid w:val="001C231C"/>
    <w:rsid w:val="001C7FD7"/>
    <w:rsid w:val="001D118A"/>
    <w:rsid w:val="001D36F0"/>
    <w:rsid w:val="001D38AF"/>
    <w:rsid w:val="001D3ADC"/>
    <w:rsid w:val="001D6F62"/>
    <w:rsid w:val="001D7911"/>
    <w:rsid w:val="001D7D48"/>
    <w:rsid w:val="001E049B"/>
    <w:rsid w:val="001E3B7F"/>
    <w:rsid w:val="001E41B1"/>
    <w:rsid w:val="001E51BE"/>
    <w:rsid w:val="001E629E"/>
    <w:rsid w:val="001F1972"/>
    <w:rsid w:val="001F2024"/>
    <w:rsid w:val="001F2255"/>
    <w:rsid w:val="001F506D"/>
    <w:rsid w:val="001F68D7"/>
    <w:rsid w:val="00200446"/>
    <w:rsid w:val="0020121C"/>
    <w:rsid w:val="002054DB"/>
    <w:rsid w:val="00205BB1"/>
    <w:rsid w:val="0020661D"/>
    <w:rsid w:val="0021081E"/>
    <w:rsid w:val="00213420"/>
    <w:rsid w:val="00213E08"/>
    <w:rsid w:val="0021587E"/>
    <w:rsid w:val="00216099"/>
    <w:rsid w:val="00220931"/>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0092"/>
    <w:rsid w:val="002618CE"/>
    <w:rsid w:val="0026340A"/>
    <w:rsid w:val="002705E4"/>
    <w:rsid w:val="002714BB"/>
    <w:rsid w:val="00271558"/>
    <w:rsid w:val="00273A76"/>
    <w:rsid w:val="002809E1"/>
    <w:rsid w:val="00280A8A"/>
    <w:rsid w:val="00282C0D"/>
    <w:rsid w:val="002867DF"/>
    <w:rsid w:val="002870AD"/>
    <w:rsid w:val="002872F5"/>
    <w:rsid w:val="00290286"/>
    <w:rsid w:val="00293D52"/>
    <w:rsid w:val="00293E56"/>
    <w:rsid w:val="00293EAF"/>
    <w:rsid w:val="0029764D"/>
    <w:rsid w:val="002A057F"/>
    <w:rsid w:val="002A4925"/>
    <w:rsid w:val="002B18E7"/>
    <w:rsid w:val="002B3382"/>
    <w:rsid w:val="002B48E6"/>
    <w:rsid w:val="002B73EC"/>
    <w:rsid w:val="002C06C1"/>
    <w:rsid w:val="002C0E0F"/>
    <w:rsid w:val="002C2316"/>
    <w:rsid w:val="002C2BC2"/>
    <w:rsid w:val="002C2E3A"/>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3017"/>
    <w:rsid w:val="0030758B"/>
    <w:rsid w:val="00307CCC"/>
    <w:rsid w:val="00310465"/>
    <w:rsid w:val="003135F6"/>
    <w:rsid w:val="0031685E"/>
    <w:rsid w:val="00320851"/>
    <w:rsid w:val="00320C35"/>
    <w:rsid w:val="00323443"/>
    <w:rsid w:val="00324C6E"/>
    <w:rsid w:val="003253E1"/>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A9C"/>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A7633"/>
    <w:rsid w:val="003B0459"/>
    <w:rsid w:val="003B1074"/>
    <w:rsid w:val="003B6820"/>
    <w:rsid w:val="003C228C"/>
    <w:rsid w:val="003C30AF"/>
    <w:rsid w:val="003C40D1"/>
    <w:rsid w:val="003C4A9E"/>
    <w:rsid w:val="003C5052"/>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270B"/>
    <w:rsid w:val="003F34ED"/>
    <w:rsid w:val="003F4410"/>
    <w:rsid w:val="003F7CFB"/>
    <w:rsid w:val="00401D69"/>
    <w:rsid w:val="00402BE5"/>
    <w:rsid w:val="004034A8"/>
    <w:rsid w:val="004041F3"/>
    <w:rsid w:val="00404A58"/>
    <w:rsid w:val="004065AE"/>
    <w:rsid w:val="00406ABA"/>
    <w:rsid w:val="00410D1F"/>
    <w:rsid w:val="00411CF1"/>
    <w:rsid w:val="004162CE"/>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34580"/>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BED"/>
    <w:rsid w:val="00460F24"/>
    <w:rsid w:val="00462753"/>
    <w:rsid w:val="00462DCF"/>
    <w:rsid w:val="00463C9D"/>
    <w:rsid w:val="00466987"/>
    <w:rsid w:val="00467ED3"/>
    <w:rsid w:val="00473418"/>
    <w:rsid w:val="00473701"/>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0419"/>
    <w:rsid w:val="004B3DA2"/>
    <w:rsid w:val="004B6A81"/>
    <w:rsid w:val="004B78C6"/>
    <w:rsid w:val="004C161A"/>
    <w:rsid w:val="004C3ED5"/>
    <w:rsid w:val="004C4B37"/>
    <w:rsid w:val="004C7AFA"/>
    <w:rsid w:val="004D001C"/>
    <w:rsid w:val="004D495B"/>
    <w:rsid w:val="004E13D7"/>
    <w:rsid w:val="004E3D8D"/>
    <w:rsid w:val="004E6251"/>
    <w:rsid w:val="004F0437"/>
    <w:rsid w:val="004F2BE3"/>
    <w:rsid w:val="004F3527"/>
    <w:rsid w:val="004F41DB"/>
    <w:rsid w:val="004F77B9"/>
    <w:rsid w:val="004F7BA7"/>
    <w:rsid w:val="00500D78"/>
    <w:rsid w:val="00501C84"/>
    <w:rsid w:val="00501FAE"/>
    <w:rsid w:val="00501FB6"/>
    <w:rsid w:val="00503217"/>
    <w:rsid w:val="00503C0B"/>
    <w:rsid w:val="005057C5"/>
    <w:rsid w:val="00506BE1"/>
    <w:rsid w:val="00510029"/>
    <w:rsid w:val="00516B87"/>
    <w:rsid w:val="005176F0"/>
    <w:rsid w:val="00523722"/>
    <w:rsid w:val="00524274"/>
    <w:rsid w:val="005249F2"/>
    <w:rsid w:val="005300F0"/>
    <w:rsid w:val="0053097D"/>
    <w:rsid w:val="00531A54"/>
    <w:rsid w:val="00531B83"/>
    <w:rsid w:val="00531BAF"/>
    <w:rsid w:val="00532043"/>
    <w:rsid w:val="0053374A"/>
    <w:rsid w:val="00533869"/>
    <w:rsid w:val="005353CA"/>
    <w:rsid w:val="0053730C"/>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5BE"/>
    <w:rsid w:val="00580B21"/>
    <w:rsid w:val="00581635"/>
    <w:rsid w:val="00583BE4"/>
    <w:rsid w:val="00583DAA"/>
    <w:rsid w:val="00587722"/>
    <w:rsid w:val="00590761"/>
    <w:rsid w:val="0059129F"/>
    <w:rsid w:val="00597F7D"/>
    <w:rsid w:val="005A0443"/>
    <w:rsid w:val="005A2C6A"/>
    <w:rsid w:val="005A2EB5"/>
    <w:rsid w:val="005A4FFD"/>
    <w:rsid w:val="005B03AA"/>
    <w:rsid w:val="005B12E4"/>
    <w:rsid w:val="005B21B6"/>
    <w:rsid w:val="005B36EB"/>
    <w:rsid w:val="005B416B"/>
    <w:rsid w:val="005B6044"/>
    <w:rsid w:val="005B6FBD"/>
    <w:rsid w:val="005B721D"/>
    <w:rsid w:val="005B7C1A"/>
    <w:rsid w:val="005C0088"/>
    <w:rsid w:val="005C1161"/>
    <w:rsid w:val="005C2B4C"/>
    <w:rsid w:val="005C7222"/>
    <w:rsid w:val="005C777F"/>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0E9F"/>
    <w:rsid w:val="005F2765"/>
    <w:rsid w:val="005F47A4"/>
    <w:rsid w:val="005F4912"/>
    <w:rsid w:val="00601891"/>
    <w:rsid w:val="006019B0"/>
    <w:rsid w:val="00603497"/>
    <w:rsid w:val="00603FB2"/>
    <w:rsid w:val="0060443D"/>
    <w:rsid w:val="00605FDA"/>
    <w:rsid w:val="00606A12"/>
    <w:rsid w:val="00606C8E"/>
    <w:rsid w:val="00613A44"/>
    <w:rsid w:val="00613EBA"/>
    <w:rsid w:val="00621382"/>
    <w:rsid w:val="00621492"/>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398B"/>
    <w:rsid w:val="00654327"/>
    <w:rsid w:val="00654979"/>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3209"/>
    <w:rsid w:val="00686098"/>
    <w:rsid w:val="00686656"/>
    <w:rsid w:val="00687A13"/>
    <w:rsid w:val="00687B98"/>
    <w:rsid w:val="0069261B"/>
    <w:rsid w:val="00692A22"/>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5A9"/>
    <w:rsid w:val="006D0804"/>
    <w:rsid w:val="006D1ADD"/>
    <w:rsid w:val="006D3A19"/>
    <w:rsid w:val="006D5660"/>
    <w:rsid w:val="006D61CF"/>
    <w:rsid w:val="006E3A3F"/>
    <w:rsid w:val="006E7299"/>
    <w:rsid w:val="006E733E"/>
    <w:rsid w:val="006E7CBC"/>
    <w:rsid w:val="006F0452"/>
    <w:rsid w:val="006F19BC"/>
    <w:rsid w:val="006F3169"/>
    <w:rsid w:val="006F39E1"/>
    <w:rsid w:val="006F448E"/>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4FB"/>
    <w:rsid w:val="00723A66"/>
    <w:rsid w:val="00723CCD"/>
    <w:rsid w:val="0072628D"/>
    <w:rsid w:val="00731DB4"/>
    <w:rsid w:val="00735A0A"/>
    <w:rsid w:val="0074170F"/>
    <w:rsid w:val="007424DA"/>
    <w:rsid w:val="00742BBF"/>
    <w:rsid w:val="007477FE"/>
    <w:rsid w:val="0075067E"/>
    <w:rsid w:val="00750962"/>
    <w:rsid w:val="007518BD"/>
    <w:rsid w:val="007522B9"/>
    <w:rsid w:val="00752451"/>
    <w:rsid w:val="00760279"/>
    <w:rsid w:val="007615C0"/>
    <w:rsid w:val="00761DDE"/>
    <w:rsid w:val="00763FE7"/>
    <w:rsid w:val="00764A12"/>
    <w:rsid w:val="00766FDA"/>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45B"/>
    <w:rsid w:val="0079261E"/>
    <w:rsid w:val="007931D0"/>
    <w:rsid w:val="00794E8D"/>
    <w:rsid w:val="00796D26"/>
    <w:rsid w:val="007A08F0"/>
    <w:rsid w:val="007A0D4F"/>
    <w:rsid w:val="007A2AC2"/>
    <w:rsid w:val="007A4F3A"/>
    <w:rsid w:val="007A5A22"/>
    <w:rsid w:val="007A6A21"/>
    <w:rsid w:val="007B1CE2"/>
    <w:rsid w:val="007B3BD5"/>
    <w:rsid w:val="007B4CDC"/>
    <w:rsid w:val="007B5BC5"/>
    <w:rsid w:val="007C0337"/>
    <w:rsid w:val="007C1147"/>
    <w:rsid w:val="007C19BC"/>
    <w:rsid w:val="007C1DF4"/>
    <w:rsid w:val="007C242F"/>
    <w:rsid w:val="007C2E57"/>
    <w:rsid w:val="007C36CE"/>
    <w:rsid w:val="007C3D7F"/>
    <w:rsid w:val="007C420D"/>
    <w:rsid w:val="007C53D1"/>
    <w:rsid w:val="007C7670"/>
    <w:rsid w:val="007C7A58"/>
    <w:rsid w:val="007D0CB9"/>
    <w:rsid w:val="007D1136"/>
    <w:rsid w:val="007D1BA6"/>
    <w:rsid w:val="007D1E41"/>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03FD"/>
    <w:rsid w:val="00817ED1"/>
    <w:rsid w:val="00817F9B"/>
    <w:rsid w:val="00823BD4"/>
    <w:rsid w:val="00824F9B"/>
    <w:rsid w:val="0083229F"/>
    <w:rsid w:val="008327CA"/>
    <w:rsid w:val="00833A57"/>
    <w:rsid w:val="008342E6"/>
    <w:rsid w:val="00841662"/>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4C8"/>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0F00"/>
    <w:rsid w:val="009127C8"/>
    <w:rsid w:val="00917F98"/>
    <w:rsid w:val="0092032F"/>
    <w:rsid w:val="00920F9D"/>
    <w:rsid w:val="00924250"/>
    <w:rsid w:val="00924C0E"/>
    <w:rsid w:val="009267EB"/>
    <w:rsid w:val="00927CD3"/>
    <w:rsid w:val="00927D53"/>
    <w:rsid w:val="00930AFF"/>
    <w:rsid w:val="00934BB8"/>
    <w:rsid w:val="00936EC3"/>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24F7"/>
    <w:rsid w:val="009A57B0"/>
    <w:rsid w:val="009A6D7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090B"/>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0B"/>
    <w:rsid w:val="009F7D7D"/>
    <w:rsid w:val="00A02A87"/>
    <w:rsid w:val="00A0384C"/>
    <w:rsid w:val="00A068FE"/>
    <w:rsid w:val="00A07CFF"/>
    <w:rsid w:val="00A101B0"/>
    <w:rsid w:val="00A101D1"/>
    <w:rsid w:val="00A10F3E"/>
    <w:rsid w:val="00A12D35"/>
    <w:rsid w:val="00A12F1B"/>
    <w:rsid w:val="00A133E4"/>
    <w:rsid w:val="00A13B7B"/>
    <w:rsid w:val="00A1485E"/>
    <w:rsid w:val="00A156D7"/>
    <w:rsid w:val="00A2112E"/>
    <w:rsid w:val="00A216B1"/>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36EA"/>
    <w:rsid w:val="00A65C10"/>
    <w:rsid w:val="00A65C34"/>
    <w:rsid w:val="00A707AE"/>
    <w:rsid w:val="00A741D8"/>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A5A8B"/>
    <w:rsid w:val="00AB18C9"/>
    <w:rsid w:val="00AB4502"/>
    <w:rsid w:val="00AB6E90"/>
    <w:rsid w:val="00AB7747"/>
    <w:rsid w:val="00AC13E6"/>
    <w:rsid w:val="00AC4985"/>
    <w:rsid w:val="00AC4ED5"/>
    <w:rsid w:val="00AD0E1C"/>
    <w:rsid w:val="00AD73B3"/>
    <w:rsid w:val="00AD7860"/>
    <w:rsid w:val="00AE075D"/>
    <w:rsid w:val="00AE09E6"/>
    <w:rsid w:val="00AE1E7B"/>
    <w:rsid w:val="00AE255E"/>
    <w:rsid w:val="00AE3CBD"/>
    <w:rsid w:val="00AF0515"/>
    <w:rsid w:val="00AF478F"/>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904"/>
    <w:rsid w:val="00B33AE8"/>
    <w:rsid w:val="00B33C24"/>
    <w:rsid w:val="00B36E17"/>
    <w:rsid w:val="00B37CEF"/>
    <w:rsid w:val="00B40BA2"/>
    <w:rsid w:val="00B4467F"/>
    <w:rsid w:val="00B450C4"/>
    <w:rsid w:val="00B462A4"/>
    <w:rsid w:val="00B50A2E"/>
    <w:rsid w:val="00B54F84"/>
    <w:rsid w:val="00B56497"/>
    <w:rsid w:val="00B56AF6"/>
    <w:rsid w:val="00B60EE2"/>
    <w:rsid w:val="00B61624"/>
    <w:rsid w:val="00B629CB"/>
    <w:rsid w:val="00B62A11"/>
    <w:rsid w:val="00B73EDE"/>
    <w:rsid w:val="00B80425"/>
    <w:rsid w:val="00B850BA"/>
    <w:rsid w:val="00B8658E"/>
    <w:rsid w:val="00B87FDD"/>
    <w:rsid w:val="00B94DA6"/>
    <w:rsid w:val="00B9680F"/>
    <w:rsid w:val="00BA03C0"/>
    <w:rsid w:val="00BA3B35"/>
    <w:rsid w:val="00BA6998"/>
    <w:rsid w:val="00BA6F9E"/>
    <w:rsid w:val="00BB131A"/>
    <w:rsid w:val="00BB29F9"/>
    <w:rsid w:val="00BB32E9"/>
    <w:rsid w:val="00BB52D2"/>
    <w:rsid w:val="00BB5E09"/>
    <w:rsid w:val="00BB64D4"/>
    <w:rsid w:val="00BC341B"/>
    <w:rsid w:val="00BC5EDF"/>
    <w:rsid w:val="00BC7347"/>
    <w:rsid w:val="00BC7DD7"/>
    <w:rsid w:val="00BD205E"/>
    <w:rsid w:val="00BD2BAC"/>
    <w:rsid w:val="00BD40DB"/>
    <w:rsid w:val="00BD5CFD"/>
    <w:rsid w:val="00BD5DD7"/>
    <w:rsid w:val="00BD7850"/>
    <w:rsid w:val="00BE0951"/>
    <w:rsid w:val="00BE1BAC"/>
    <w:rsid w:val="00BE38C1"/>
    <w:rsid w:val="00BE4351"/>
    <w:rsid w:val="00BE6BBA"/>
    <w:rsid w:val="00BE6D77"/>
    <w:rsid w:val="00BE6DA0"/>
    <w:rsid w:val="00BE7171"/>
    <w:rsid w:val="00BF0865"/>
    <w:rsid w:val="00BF10A4"/>
    <w:rsid w:val="00BF25D6"/>
    <w:rsid w:val="00BF414E"/>
    <w:rsid w:val="00BF6DE9"/>
    <w:rsid w:val="00C012D6"/>
    <w:rsid w:val="00C03107"/>
    <w:rsid w:val="00C04495"/>
    <w:rsid w:val="00C06BBE"/>
    <w:rsid w:val="00C06F47"/>
    <w:rsid w:val="00C0767D"/>
    <w:rsid w:val="00C1097B"/>
    <w:rsid w:val="00C11D95"/>
    <w:rsid w:val="00C11F27"/>
    <w:rsid w:val="00C1397F"/>
    <w:rsid w:val="00C14D63"/>
    <w:rsid w:val="00C151FF"/>
    <w:rsid w:val="00C210AF"/>
    <w:rsid w:val="00C2250E"/>
    <w:rsid w:val="00C25DF6"/>
    <w:rsid w:val="00C32ACF"/>
    <w:rsid w:val="00C33725"/>
    <w:rsid w:val="00C33953"/>
    <w:rsid w:val="00C348AF"/>
    <w:rsid w:val="00C356D9"/>
    <w:rsid w:val="00C362B5"/>
    <w:rsid w:val="00C37646"/>
    <w:rsid w:val="00C37CD1"/>
    <w:rsid w:val="00C40CF0"/>
    <w:rsid w:val="00C41D00"/>
    <w:rsid w:val="00C46F9A"/>
    <w:rsid w:val="00C50D30"/>
    <w:rsid w:val="00C510B7"/>
    <w:rsid w:val="00C527F9"/>
    <w:rsid w:val="00C52908"/>
    <w:rsid w:val="00C54CE7"/>
    <w:rsid w:val="00C553C4"/>
    <w:rsid w:val="00C561E6"/>
    <w:rsid w:val="00C60394"/>
    <w:rsid w:val="00C61578"/>
    <w:rsid w:val="00C61D37"/>
    <w:rsid w:val="00C63243"/>
    <w:rsid w:val="00C63454"/>
    <w:rsid w:val="00C675F5"/>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A7F"/>
    <w:rsid w:val="00CB0C73"/>
    <w:rsid w:val="00CB2F84"/>
    <w:rsid w:val="00CB607B"/>
    <w:rsid w:val="00CC0C16"/>
    <w:rsid w:val="00CC0EBE"/>
    <w:rsid w:val="00CC14CF"/>
    <w:rsid w:val="00CC17F1"/>
    <w:rsid w:val="00CC1E3C"/>
    <w:rsid w:val="00CC511E"/>
    <w:rsid w:val="00CD11C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5DAA"/>
    <w:rsid w:val="00D0636B"/>
    <w:rsid w:val="00D070C9"/>
    <w:rsid w:val="00D11400"/>
    <w:rsid w:val="00D1232B"/>
    <w:rsid w:val="00D125D8"/>
    <w:rsid w:val="00D12AB1"/>
    <w:rsid w:val="00D15659"/>
    <w:rsid w:val="00D15D6C"/>
    <w:rsid w:val="00D218BB"/>
    <w:rsid w:val="00D2331A"/>
    <w:rsid w:val="00D23320"/>
    <w:rsid w:val="00D24AB1"/>
    <w:rsid w:val="00D2796A"/>
    <w:rsid w:val="00D31BC4"/>
    <w:rsid w:val="00D36E25"/>
    <w:rsid w:val="00D427AA"/>
    <w:rsid w:val="00D44E28"/>
    <w:rsid w:val="00D45F92"/>
    <w:rsid w:val="00D465BC"/>
    <w:rsid w:val="00D524D8"/>
    <w:rsid w:val="00D52614"/>
    <w:rsid w:val="00D544F2"/>
    <w:rsid w:val="00D546C7"/>
    <w:rsid w:val="00D552BB"/>
    <w:rsid w:val="00D60189"/>
    <w:rsid w:val="00D60577"/>
    <w:rsid w:val="00D63933"/>
    <w:rsid w:val="00D65102"/>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1DFF"/>
    <w:rsid w:val="00DB2706"/>
    <w:rsid w:val="00DB465C"/>
    <w:rsid w:val="00DB5164"/>
    <w:rsid w:val="00DB5C6F"/>
    <w:rsid w:val="00DB7FB8"/>
    <w:rsid w:val="00DC19D6"/>
    <w:rsid w:val="00DC2015"/>
    <w:rsid w:val="00DC5BD8"/>
    <w:rsid w:val="00DC6260"/>
    <w:rsid w:val="00DC688A"/>
    <w:rsid w:val="00DC77ED"/>
    <w:rsid w:val="00DD2389"/>
    <w:rsid w:val="00DD6B0E"/>
    <w:rsid w:val="00DD7485"/>
    <w:rsid w:val="00DD786F"/>
    <w:rsid w:val="00DE3455"/>
    <w:rsid w:val="00DE3587"/>
    <w:rsid w:val="00DE521B"/>
    <w:rsid w:val="00DF2755"/>
    <w:rsid w:val="00DF3E56"/>
    <w:rsid w:val="00DF4092"/>
    <w:rsid w:val="00E00B7B"/>
    <w:rsid w:val="00E01F67"/>
    <w:rsid w:val="00E0306F"/>
    <w:rsid w:val="00E03BC2"/>
    <w:rsid w:val="00E03E1C"/>
    <w:rsid w:val="00E077AB"/>
    <w:rsid w:val="00E10580"/>
    <w:rsid w:val="00E12D95"/>
    <w:rsid w:val="00E16B72"/>
    <w:rsid w:val="00E1706C"/>
    <w:rsid w:val="00E24C54"/>
    <w:rsid w:val="00E31093"/>
    <w:rsid w:val="00E3117F"/>
    <w:rsid w:val="00E315ED"/>
    <w:rsid w:val="00E338D8"/>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B2A01"/>
    <w:rsid w:val="00EC01ED"/>
    <w:rsid w:val="00EC2458"/>
    <w:rsid w:val="00EC4550"/>
    <w:rsid w:val="00EC4909"/>
    <w:rsid w:val="00EC6D40"/>
    <w:rsid w:val="00EC75C6"/>
    <w:rsid w:val="00ED046B"/>
    <w:rsid w:val="00ED16DB"/>
    <w:rsid w:val="00ED2A49"/>
    <w:rsid w:val="00ED60D9"/>
    <w:rsid w:val="00ED67CA"/>
    <w:rsid w:val="00ED6C8C"/>
    <w:rsid w:val="00EE030B"/>
    <w:rsid w:val="00EE03D9"/>
    <w:rsid w:val="00EE1C1D"/>
    <w:rsid w:val="00EE43DD"/>
    <w:rsid w:val="00EE4D03"/>
    <w:rsid w:val="00EE51EC"/>
    <w:rsid w:val="00EE5899"/>
    <w:rsid w:val="00EE633B"/>
    <w:rsid w:val="00EF1773"/>
    <w:rsid w:val="00EF368B"/>
    <w:rsid w:val="00EF4517"/>
    <w:rsid w:val="00EF4DEE"/>
    <w:rsid w:val="00EF649F"/>
    <w:rsid w:val="00EF75CA"/>
    <w:rsid w:val="00EF7768"/>
    <w:rsid w:val="00F000AC"/>
    <w:rsid w:val="00F00A1C"/>
    <w:rsid w:val="00F01B92"/>
    <w:rsid w:val="00F01E28"/>
    <w:rsid w:val="00F01F75"/>
    <w:rsid w:val="00F03BC6"/>
    <w:rsid w:val="00F06132"/>
    <w:rsid w:val="00F06651"/>
    <w:rsid w:val="00F06DE4"/>
    <w:rsid w:val="00F10521"/>
    <w:rsid w:val="00F10FD0"/>
    <w:rsid w:val="00F120DD"/>
    <w:rsid w:val="00F12F4F"/>
    <w:rsid w:val="00F14803"/>
    <w:rsid w:val="00F15CB0"/>
    <w:rsid w:val="00F16E81"/>
    <w:rsid w:val="00F204F7"/>
    <w:rsid w:val="00F22543"/>
    <w:rsid w:val="00F2369C"/>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7D6"/>
    <w:rsid w:val="00F70E47"/>
    <w:rsid w:val="00F7145B"/>
    <w:rsid w:val="00F71F9A"/>
    <w:rsid w:val="00F72DA8"/>
    <w:rsid w:val="00F80222"/>
    <w:rsid w:val="00F80249"/>
    <w:rsid w:val="00F80270"/>
    <w:rsid w:val="00F84159"/>
    <w:rsid w:val="00F93976"/>
    <w:rsid w:val="00F95DEB"/>
    <w:rsid w:val="00F95F8A"/>
    <w:rsid w:val="00F96DAD"/>
    <w:rsid w:val="00F97428"/>
    <w:rsid w:val="00FA0793"/>
    <w:rsid w:val="00FA24FF"/>
    <w:rsid w:val="00FA35B9"/>
    <w:rsid w:val="00FA39AD"/>
    <w:rsid w:val="00FA3BC5"/>
    <w:rsid w:val="00FA64D8"/>
    <w:rsid w:val="00FA75F2"/>
    <w:rsid w:val="00FA7C2F"/>
    <w:rsid w:val="00FB092C"/>
    <w:rsid w:val="00FB17BD"/>
    <w:rsid w:val="00FC2DA1"/>
    <w:rsid w:val="00FC3A00"/>
    <w:rsid w:val="00FC3FF4"/>
    <w:rsid w:val="00FC6AC1"/>
    <w:rsid w:val="00FC7C17"/>
    <w:rsid w:val="00FD03FE"/>
    <w:rsid w:val="00FD2934"/>
    <w:rsid w:val="00FD380C"/>
    <w:rsid w:val="00FD6184"/>
    <w:rsid w:val="00FD7D04"/>
    <w:rsid w:val="00FE0006"/>
    <w:rsid w:val="00FE25D8"/>
    <w:rsid w:val="00FE7929"/>
    <w:rsid w:val="00FF0373"/>
    <w:rsid w:val="00FF0CA7"/>
    <w:rsid w:val="00FF2BE4"/>
    <w:rsid w:val="00FF2E6A"/>
    <w:rsid w:val="00FF2EC1"/>
    <w:rsid w:val="00FF43F9"/>
    <w:rsid w:val="00FF4EB6"/>
    <w:rsid w:val="00FF5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5C77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5C777F"/>
    <w:pPr>
      <w:ind w:left="720"/>
      <w:contextualSpacing/>
    </w:p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u.edu/roadmap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igan.gov/mcoles/0,4607,7-229-41624-222683--,00.htm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mu.edu/publicsafety/node/6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25617-53D6-4E48-881F-89756253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Registered User</cp:lastModifiedBy>
  <cp:revision>4</cp:revision>
  <cp:lastPrinted>2012-09-25T17:07:00Z</cp:lastPrinted>
  <dcterms:created xsi:type="dcterms:W3CDTF">2012-09-26T13:00:00Z</dcterms:created>
  <dcterms:modified xsi:type="dcterms:W3CDTF">2012-09-26T13:35:00Z</dcterms:modified>
</cp:coreProperties>
</file>