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E12" w:rsidRDefault="00474E12" w:rsidP="009860CD">
      <w:pPr>
        <w:jc w:val="center"/>
        <w:outlineLvl w:val="0"/>
        <w:rPr>
          <w:rFonts w:ascii="Arial Narrow" w:hAnsi="Arial Narrow" w:cs="Arial"/>
          <w:b/>
          <w:szCs w:val="28"/>
        </w:rPr>
      </w:pP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88584E" w:rsidP="00254735">
            <w:pPr>
              <w:rPr>
                <w:rFonts w:ascii="Arial Narrow" w:hAnsi="Arial Narrow"/>
              </w:rPr>
            </w:pPr>
            <w:r>
              <w:rPr>
                <w:rFonts w:ascii="Arial Narrow" w:hAnsi="Arial Narrow"/>
              </w:rPr>
              <w:t>Finance and Planning</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26213D" w:rsidP="0026213D">
            <w:pPr>
              <w:rPr>
                <w:rFonts w:ascii="Arial Narrow" w:hAnsi="Arial Narrow" w:cs="Arial"/>
              </w:rPr>
            </w:pPr>
            <w:r w:rsidRPr="00ED612D">
              <w:rPr>
                <w:rFonts w:ascii="Arial Narrow" w:hAnsi="Arial Narrow" w:cs="Arial"/>
                <w:sz w:val="22"/>
                <w:szCs w:val="22"/>
              </w:rPr>
              <w:sym w:font="Wingdings" w:char="F0A8"/>
            </w:r>
            <w:r w:rsidR="00FD03FE"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 xml:space="preserve">PLAN or  </w:t>
            </w:r>
            <w:r w:rsidRPr="00590761">
              <w:rPr>
                <w:rFonts w:ascii="Arial Narrow" w:hAnsi="Arial Narrow" w:cs="Arial"/>
                <w:sz w:val="22"/>
                <w:szCs w:val="22"/>
              </w:rPr>
              <w:sym w:font="Wingdings" w:char="F0FE"/>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D557FA" w:rsidP="00D557FA">
            <w:pPr>
              <w:rPr>
                <w:rFonts w:ascii="Arial Narrow" w:hAnsi="Arial Narrow" w:cs="Arial"/>
              </w:rPr>
            </w:pPr>
            <w:r>
              <w:rPr>
                <w:rFonts w:ascii="Arial Narrow" w:hAnsi="Arial Narrow" w:cs="Arial"/>
              </w:rPr>
              <w:t>July</w:t>
            </w:r>
            <w:r w:rsidR="0063217F">
              <w:rPr>
                <w:rFonts w:ascii="Arial Narrow" w:hAnsi="Arial Narrow" w:cs="Arial"/>
              </w:rPr>
              <w:t xml:space="preserve"> </w:t>
            </w:r>
            <w:r w:rsidR="001D3404">
              <w:rPr>
                <w:rFonts w:ascii="Arial Narrow" w:hAnsi="Arial Narrow" w:cs="Arial"/>
              </w:rPr>
              <w:t>24</w:t>
            </w:r>
            <w:r w:rsidR="0063217F">
              <w:rPr>
                <w:rFonts w:ascii="Arial Narrow" w:hAnsi="Arial Narrow" w:cs="Arial"/>
              </w:rPr>
              <w:t>, 201</w:t>
            </w:r>
            <w:r>
              <w:rPr>
                <w:rFonts w:ascii="Arial Narrow" w:hAnsi="Arial Narrow" w:cs="Arial"/>
              </w:rPr>
              <w:t>2</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88584E" w:rsidP="00254735">
            <w:pPr>
              <w:rPr>
                <w:rFonts w:ascii="Arial Narrow" w:hAnsi="Arial Narrow"/>
              </w:rPr>
            </w:pPr>
            <w:r>
              <w:rPr>
                <w:rFonts w:ascii="Arial Narrow" w:hAnsi="Arial Narrow"/>
              </w:rPr>
              <w:t>Sherri Towers</w:t>
            </w: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88584E">
              <w:rPr>
                <w:rFonts w:ascii="Arial Narrow" w:hAnsi="Arial Narrow" w:cs="Arial"/>
                <w:b/>
                <w:sz w:val="22"/>
                <w:szCs w:val="22"/>
              </w:rPr>
              <w:t>X</w:t>
            </w:r>
            <w:r w:rsidR="007D2C63">
              <w:rPr>
                <w:rFonts w:ascii="Arial Narrow" w:hAnsi="Arial Narrow" w:cs="Arial"/>
                <w:b/>
                <w:sz w:val="22"/>
                <w:szCs w:val="22"/>
              </w:rPr>
              <w:t>_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1444AA" w:rsidRDefault="0088584E" w:rsidP="00E47E9A">
            <w:pPr>
              <w:rPr>
                <w:rFonts w:ascii="Arial Narrow" w:hAnsi="Arial Narrow" w:cs="Arial"/>
                <w:szCs w:val="20"/>
              </w:rPr>
            </w:pPr>
            <w:r w:rsidRPr="00045865">
              <w:rPr>
                <w:rFonts w:ascii="Arial Narrow" w:hAnsi="Arial Narrow"/>
                <w:bCs/>
                <w:sz w:val="22"/>
              </w:rPr>
              <w:t>Develop and implement both short and long-term budget and financial strategies that assist the University in identifying and managing the necessary resources to implement initiatives and operational changes to achieve quality programs in a high-tech, high-touch learning environment.</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88584E" w:rsidP="000A1CAE">
            <w:pPr>
              <w:ind w:left="274" w:hanging="274"/>
              <w:rPr>
                <w:rFonts w:ascii="Arial Narrow" w:hAnsi="Arial Narrow"/>
                <w:sz w:val="20"/>
                <w:szCs w:val="20"/>
              </w:rPr>
            </w:pPr>
            <w:r>
              <w:rPr>
                <w:rFonts w:ascii="Arial Narrow" w:hAnsi="Arial Narrow" w:cs="Arial"/>
                <w:b/>
                <w:sz w:val="20"/>
                <w:szCs w:val="20"/>
                <w:u w:val="single"/>
              </w:rPr>
              <w:t xml:space="preserve"> 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88584E" w:rsidP="000A1CAE">
            <w:pPr>
              <w:ind w:left="274" w:hanging="274"/>
              <w:rPr>
                <w:rFonts w:ascii="Arial Narrow" w:hAnsi="Arial Narrow"/>
                <w:sz w:val="20"/>
                <w:szCs w:val="20"/>
              </w:rPr>
            </w:pPr>
            <w:r>
              <w:rPr>
                <w:rFonts w:ascii="Arial Narrow" w:hAnsi="Arial Narrow" w:cs="Arial"/>
                <w:b/>
                <w:sz w:val="20"/>
                <w:szCs w:val="20"/>
                <w:u w:val="single"/>
              </w:rPr>
              <w:t xml:space="preserve"> 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003135F6"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003135F6"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003135F6"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003135F6"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88584E" w:rsidP="000A1CAE">
            <w:pPr>
              <w:ind w:left="274" w:hanging="274"/>
              <w:rPr>
                <w:rFonts w:ascii="Arial Narrow" w:hAnsi="Arial Narrow"/>
                <w:sz w:val="20"/>
                <w:szCs w:val="20"/>
              </w:rPr>
            </w:pPr>
            <w:r>
              <w:rPr>
                <w:rFonts w:ascii="Arial Narrow" w:hAnsi="Arial Narrow" w:cs="Arial"/>
                <w:b/>
                <w:sz w:val="20"/>
                <w:szCs w:val="20"/>
                <w:u w:val="single"/>
              </w:rPr>
              <w:t xml:space="preserve"> 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8: Planning Continuous Improvement documents NMU’s strategic and administrative planning processes.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Pr="000B004B">
              <w:rPr>
                <w:rFonts w:ascii="Arial Narrow" w:hAnsi="Arial Narrow"/>
                <w:sz w:val="20"/>
                <w:szCs w:val="20"/>
              </w:rPr>
              <w:t>NMU</w:t>
            </w:r>
            <w:r w:rsidR="00B151EB" w:rsidRPr="000B004B">
              <w:rPr>
                <w:rFonts w:ascii="Arial Narrow" w:hAnsi="Arial Narrow"/>
                <w:sz w:val="20"/>
                <w:szCs w:val="20"/>
              </w:rPr>
              <w:t xml:space="preserve"> works </w:t>
            </w:r>
            <w:r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B60EE2" w:rsidRPr="009860CD" w:rsidTr="00CC0C16">
        <w:tc>
          <w:tcPr>
            <w:tcW w:w="5364" w:type="dxa"/>
            <w:tcBorders>
              <w:top w:val="nil"/>
              <w:left w:val="nil"/>
              <w:bottom w:val="nil"/>
              <w:right w:val="nil"/>
            </w:tcBorders>
          </w:tcPr>
          <w:p w:rsidR="00B60EE2" w:rsidRPr="009860CD" w:rsidRDefault="00952C39" w:rsidP="00972106">
            <w:pPr>
              <w:spacing w:after="120"/>
              <w:ind w:left="-90" w:right="-72"/>
              <w:rPr>
                <w:rFonts w:ascii="Arial Narrow" w:hAnsi="Arial Narrow" w:cs="Arial"/>
                <w:b/>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Pr="009860CD" w:rsidRDefault="00844E54" w:rsidP="00972106">
            <w:pPr>
              <w:spacing w:after="120"/>
              <w:rPr>
                <w:rFonts w:ascii="Arial Narrow" w:hAnsi="Arial Narrow"/>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tc>
      </w:tr>
      <w:tr w:rsidR="00254735" w:rsidRPr="009860CD" w:rsidTr="00E47E9A">
        <w:tc>
          <w:tcPr>
            <w:tcW w:w="5364" w:type="dxa"/>
            <w:tcBorders>
              <w:top w:val="nil"/>
              <w:left w:val="nil"/>
              <w:bottom w:val="nil"/>
              <w:right w:val="nil"/>
            </w:tcBorders>
            <w:shd w:val="clear" w:color="auto" w:fill="F2F2F2" w:themeFill="background1" w:themeFillShade="F2"/>
          </w:tcPr>
          <w:p w:rsidR="0063217F" w:rsidRPr="00045865" w:rsidRDefault="001D3404" w:rsidP="00382A79">
            <w:pPr>
              <w:pStyle w:val="ListParagraph"/>
              <w:numPr>
                <w:ilvl w:val="0"/>
                <w:numId w:val="1"/>
              </w:numPr>
              <w:rPr>
                <w:rFonts w:ascii="Arial Narrow" w:hAnsi="Arial Narrow" w:cs="Arial"/>
              </w:rPr>
            </w:pPr>
            <w:r w:rsidRPr="00045865">
              <w:rPr>
                <w:rFonts w:ascii="Arial Narrow" w:hAnsi="Arial Narrow" w:cs="Arial"/>
                <w:sz w:val="22"/>
              </w:rPr>
              <w:t>Annually evaluate</w:t>
            </w:r>
            <w:r w:rsidR="00DB2667" w:rsidRPr="00045865">
              <w:rPr>
                <w:rFonts w:ascii="Arial Narrow" w:hAnsi="Arial Narrow" w:cs="Arial"/>
                <w:sz w:val="22"/>
              </w:rPr>
              <w:t xml:space="preserve"> requirements, document timelines and procedures and c</w:t>
            </w:r>
            <w:r w:rsidR="0063217F" w:rsidRPr="00045865">
              <w:rPr>
                <w:rFonts w:ascii="Arial Narrow" w:hAnsi="Arial Narrow" w:cs="Arial"/>
                <w:sz w:val="22"/>
              </w:rPr>
              <w:t>omplete all compliance reports for the State of Michigan,</w:t>
            </w:r>
            <w:r w:rsidR="00A008D3" w:rsidRPr="00045865">
              <w:rPr>
                <w:rFonts w:ascii="Arial Narrow" w:hAnsi="Arial Narrow" w:cs="Arial"/>
                <w:sz w:val="22"/>
              </w:rPr>
              <w:t xml:space="preserve"> Integrated Postsecondary Education Data System</w:t>
            </w:r>
            <w:r w:rsidR="0063217F" w:rsidRPr="00045865">
              <w:rPr>
                <w:rFonts w:ascii="Arial Narrow" w:hAnsi="Arial Narrow" w:cs="Arial"/>
                <w:sz w:val="22"/>
              </w:rPr>
              <w:t xml:space="preserve"> </w:t>
            </w:r>
            <w:r w:rsidR="00A008D3" w:rsidRPr="00045865">
              <w:rPr>
                <w:rFonts w:ascii="Arial Narrow" w:hAnsi="Arial Narrow" w:cs="Arial"/>
                <w:sz w:val="22"/>
              </w:rPr>
              <w:t>(</w:t>
            </w:r>
            <w:r w:rsidR="0063217F" w:rsidRPr="00045865">
              <w:rPr>
                <w:rFonts w:ascii="Arial Narrow" w:hAnsi="Arial Narrow" w:cs="Arial"/>
                <w:sz w:val="22"/>
              </w:rPr>
              <w:t>IPEDS</w:t>
            </w:r>
            <w:r w:rsidR="00A008D3" w:rsidRPr="00045865">
              <w:rPr>
                <w:rFonts w:ascii="Arial Narrow" w:hAnsi="Arial Narrow" w:cs="Arial"/>
                <w:sz w:val="22"/>
              </w:rPr>
              <w:t>)</w:t>
            </w:r>
            <w:r w:rsidR="0063217F" w:rsidRPr="00045865">
              <w:rPr>
                <w:rFonts w:ascii="Arial Narrow" w:hAnsi="Arial Narrow" w:cs="Arial"/>
                <w:sz w:val="22"/>
              </w:rPr>
              <w:t>, Higher Learning Commission, and other agencies by the reporting due date</w:t>
            </w:r>
            <w:r w:rsidR="00AC793F" w:rsidRPr="00045865">
              <w:rPr>
                <w:rFonts w:ascii="Arial Narrow" w:hAnsi="Arial Narrow" w:cs="Arial"/>
                <w:sz w:val="22"/>
              </w:rPr>
              <w:t>s</w:t>
            </w:r>
            <w:r w:rsidR="0063217F" w:rsidRPr="00045865">
              <w:rPr>
                <w:rFonts w:ascii="Arial Narrow" w:hAnsi="Arial Narrow" w:cs="Arial"/>
                <w:sz w:val="22"/>
              </w:rPr>
              <w:t>.</w:t>
            </w:r>
          </w:p>
          <w:p w:rsidR="000F5915" w:rsidRPr="00474E12" w:rsidRDefault="00827304" w:rsidP="00D557FA">
            <w:pPr>
              <w:pStyle w:val="ListParagraph"/>
              <w:numPr>
                <w:ilvl w:val="0"/>
                <w:numId w:val="1"/>
              </w:numPr>
              <w:spacing w:after="240"/>
              <w:rPr>
                <w:rFonts w:ascii="Arial Narrow" w:hAnsi="Arial Narrow" w:cs="Arial"/>
                <w:color w:val="FF0000"/>
              </w:rPr>
            </w:pPr>
            <w:r w:rsidRPr="00045865">
              <w:rPr>
                <w:rFonts w:ascii="Arial Narrow" w:hAnsi="Arial Narrow" w:cs="Arial"/>
                <w:sz w:val="22"/>
              </w:rPr>
              <w:t>Prepare, input and monitor all university budgets for compliance with B</w:t>
            </w:r>
            <w:r w:rsidR="00AC793F" w:rsidRPr="00045865">
              <w:rPr>
                <w:rFonts w:ascii="Arial Narrow" w:hAnsi="Arial Narrow" w:cs="Arial"/>
                <w:sz w:val="22"/>
              </w:rPr>
              <w:t xml:space="preserve">oard of </w:t>
            </w:r>
            <w:r w:rsidRPr="00045865">
              <w:rPr>
                <w:rFonts w:ascii="Arial Narrow" w:hAnsi="Arial Narrow" w:cs="Arial"/>
                <w:sz w:val="22"/>
              </w:rPr>
              <w:t>T</w:t>
            </w:r>
            <w:r w:rsidR="00AC793F" w:rsidRPr="00045865">
              <w:rPr>
                <w:rFonts w:ascii="Arial Narrow" w:hAnsi="Arial Narrow" w:cs="Arial"/>
                <w:sz w:val="22"/>
              </w:rPr>
              <w:t>rustee</w:t>
            </w:r>
            <w:r w:rsidRPr="00045865">
              <w:rPr>
                <w:rFonts w:ascii="Arial Narrow" w:hAnsi="Arial Narrow" w:cs="Arial"/>
                <w:sz w:val="22"/>
              </w:rPr>
              <w:t xml:space="preserve"> approval </w:t>
            </w:r>
            <w:r w:rsidR="00507352" w:rsidRPr="00045865">
              <w:rPr>
                <w:rFonts w:ascii="Arial Narrow" w:hAnsi="Arial Narrow" w:cs="Arial"/>
                <w:sz w:val="22"/>
              </w:rPr>
              <w:t xml:space="preserve">allowing </w:t>
            </w:r>
            <w:r w:rsidR="00AC793F" w:rsidRPr="00045865">
              <w:rPr>
                <w:rFonts w:ascii="Arial Narrow" w:hAnsi="Arial Narrow" w:cs="Arial"/>
                <w:sz w:val="22"/>
              </w:rPr>
              <w:t xml:space="preserve">management </w:t>
            </w:r>
            <w:r w:rsidR="00507352" w:rsidRPr="00045865">
              <w:rPr>
                <w:rFonts w:ascii="Arial Narrow" w:hAnsi="Arial Narrow" w:cs="Arial"/>
                <w:sz w:val="22"/>
              </w:rPr>
              <w:t xml:space="preserve">and </w:t>
            </w:r>
            <w:r w:rsidR="00AC793F" w:rsidRPr="00045865">
              <w:rPr>
                <w:rFonts w:ascii="Arial Narrow" w:hAnsi="Arial Narrow" w:cs="Arial"/>
                <w:sz w:val="22"/>
              </w:rPr>
              <w:t>university departments</w:t>
            </w:r>
            <w:r w:rsidR="00507352" w:rsidRPr="00045865">
              <w:rPr>
                <w:rFonts w:ascii="Arial Narrow" w:hAnsi="Arial Narrow" w:cs="Arial"/>
                <w:sz w:val="22"/>
              </w:rPr>
              <w:t xml:space="preserve"> to make strategic decisions regarding operations and resource management.</w:t>
            </w:r>
          </w:p>
        </w:tc>
        <w:tc>
          <w:tcPr>
            <w:tcW w:w="282" w:type="dxa"/>
            <w:tcBorders>
              <w:top w:val="nil"/>
              <w:left w:val="nil"/>
              <w:bottom w:val="nil"/>
              <w:right w:val="nil"/>
            </w:tcBorders>
          </w:tcPr>
          <w:p w:rsidR="00254735" w:rsidRPr="009860CD" w:rsidRDefault="00254735" w:rsidP="000A1CAE">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0D77A4" w:rsidRPr="00045865" w:rsidRDefault="000D77A4" w:rsidP="00382A79">
            <w:pPr>
              <w:pStyle w:val="ListParagraph"/>
              <w:numPr>
                <w:ilvl w:val="0"/>
                <w:numId w:val="2"/>
              </w:numPr>
              <w:rPr>
                <w:rFonts w:ascii="Arial Narrow" w:hAnsi="Arial Narrow" w:cs="Arial"/>
              </w:rPr>
            </w:pPr>
            <w:r w:rsidRPr="00045865">
              <w:rPr>
                <w:rFonts w:ascii="Arial Narrow" w:hAnsi="Arial Narrow" w:cs="Arial"/>
                <w:sz w:val="22"/>
              </w:rPr>
              <w:t>Review</w:t>
            </w:r>
            <w:r w:rsidR="00C1518C" w:rsidRPr="00045865">
              <w:rPr>
                <w:rFonts w:ascii="Arial Narrow" w:hAnsi="Arial Narrow" w:cs="Arial"/>
                <w:sz w:val="22"/>
              </w:rPr>
              <w:t xml:space="preserve"> </w:t>
            </w:r>
            <w:r w:rsidR="001D3404" w:rsidRPr="00045865">
              <w:rPr>
                <w:rFonts w:ascii="Arial Narrow" w:hAnsi="Arial Narrow" w:cs="Arial"/>
                <w:sz w:val="22"/>
              </w:rPr>
              <w:t xml:space="preserve">requirements, </w:t>
            </w:r>
            <w:r w:rsidRPr="00045865">
              <w:rPr>
                <w:rFonts w:ascii="Arial Narrow" w:hAnsi="Arial Narrow" w:cs="Arial"/>
                <w:sz w:val="22"/>
              </w:rPr>
              <w:t>timelines</w:t>
            </w:r>
            <w:r w:rsidR="00221AD1" w:rsidRPr="00045865">
              <w:rPr>
                <w:rFonts w:ascii="Arial Narrow" w:hAnsi="Arial Narrow" w:cs="Arial"/>
                <w:sz w:val="22"/>
              </w:rPr>
              <w:t xml:space="preserve"> and reporting changes for compliance reports once available.</w:t>
            </w:r>
          </w:p>
          <w:p w:rsidR="00DB2667" w:rsidRPr="00045865" w:rsidRDefault="00C1518C" w:rsidP="00382A79">
            <w:pPr>
              <w:pStyle w:val="ListParagraph"/>
              <w:numPr>
                <w:ilvl w:val="0"/>
                <w:numId w:val="2"/>
              </w:numPr>
              <w:rPr>
                <w:rFonts w:ascii="Arial Narrow" w:hAnsi="Arial Narrow" w:cs="Arial"/>
              </w:rPr>
            </w:pPr>
            <w:r w:rsidRPr="00045865">
              <w:rPr>
                <w:rFonts w:ascii="Arial Narrow" w:hAnsi="Arial Narrow" w:cs="Arial"/>
                <w:sz w:val="22"/>
              </w:rPr>
              <w:t>Compile all required data</w:t>
            </w:r>
            <w:r w:rsidR="003102E8" w:rsidRPr="00045865">
              <w:rPr>
                <w:rFonts w:ascii="Arial Narrow" w:hAnsi="Arial Narrow" w:cs="Arial"/>
                <w:sz w:val="22"/>
              </w:rPr>
              <w:t xml:space="preserve"> and submit all reports to the appropriate agency by the reporting due dates</w:t>
            </w:r>
            <w:r w:rsidR="00DB2667" w:rsidRPr="00045865">
              <w:rPr>
                <w:rFonts w:ascii="Arial Narrow" w:hAnsi="Arial Narrow" w:cs="Arial"/>
                <w:sz w:val="22"/>
              </w:rPr>
              <w:t xml:space="preserve">.  </w:t>
            </w:r>
          </w:p>
          <w:p w:rsidR="00221AD1" w:rsidRPr="00045865" w:rsidRDefault="00091BE5" w:rsidP="00382A79">
            <w:pPr>
              <w:pStyle w:val="ListParagraph"/>
              <w:numPr>
                <w:ilvl w:val="0"/>
                <w:numId w:val="2"/>
              </w:numPr>
              <w:rPr>
                <w:rFonts w:ascii="Arial Narrow" w:hAnsi="Arial Narrow" w:cs="Arial"/>
              </w:rPr>
            </w:pPr>
            <w:r w:rsidRPr="00045865">
              <w:rPr>
                <w:rFonts w:ascii="Arial Narrow" w:hAnsi="Arial Narrow" w:cs="Arial"/>
                <w:sz w:val="22"/>
              </w:rPr>
              <w:t>D</w:t>
            </w:r>
            <w:r w:rsidR="00C1518C" w:rsidRPr="00045865">
              <w:rPr>
                <w:rFonts w:ascii="Arial Narrow" w:hAnsi="Arial Narrow" w:cs="Arial"/>
                <w:sz w:val="22"/>
              </w:rPr>
              <w:t xml:space="preserve">ocument reporting </w:t>
            </w:r>
            <w:r w:rsidRPr="00045865">
              <w:rPr>
                <w:rFonts w:ascii="Arial Narrow" w:hAnsi="Arial Narrow" w:cs="Arial"/>
                <w:sz w:val="22"/>
              </w:rPr>
              <w:t xml:space="preserve">timelines and </w:t>
            </w:r>
            <w:r w:rsidR="00C1518C" w:rsidRPr="00045865">
              <w:rPr>
                <w:rFonts w:ascii="Arial Narrow" w:hAnsi="Arial Narrow" w:cs="Arial"/>
                <w:sz w:val="22"/>
              </w:rPr>
              <w:t xml:space="preserve">procedures for all reports. </w:t>
            </w:r>
          </w:p>
          <w:p w:rsidR="00A008D3" w:rsidRPr="00045865" w:rsidRDefault="00827304" w:rsidP="00382A79">
            <w:pPr>
              <w:pStyle w:val="ListParagraph"/>
              <w:numPr>
                <w:ilvl w:val="0"/>
                <w:numId w:val="2"/>
              </w:numPr>
              <w:rPr>
                <w:rFonts w:ascii="Arial Narrow" w:hAnsi="Arial Narrow" w:cs="Arial"/>
              </w:rPr>
            </w:pPr>
            <w:r w:rsidRPr="00045865">
              <w:rPr>
                <w:rFonts w:ascii="Arial Narrow" w:hAnsi="Arial Narrow" w:cs="Arial"/>
                <w:sz w:val="22"/>
              </w:rPr>
              <w:t>Board of Trustee approved budgets are loaded into the Banner system</w:t>
            </w:r>
            <w:r w:rsidR="00A008D3" w:rsidRPr="00045865">
              <w:rPr>
                <w:rFonts w:ascii="Arial Narrow" w:hAnsi="Arial Narrow" w:cs="Arial"/>
                <w:sz w:val="22"/>
              </w:rPr>
              <w:t xml:space="preserve"> as</w:t>
            </w:r>
            <w:r w:rsidR="001C162A" w:rsidRPr="00045865">
              <w:rPr>
                <w:rFonts w:ascii="Arial Narrow" w:hAnsi="Arial Narrow" w:cs="Arial"/>
                <w:sz w:val="22"/>
              </w:rPr>
              <w:t xml:space="preserve"> soon as possible following the </w:t>
            </w:r>
            <w:r w:rsidR="00A008D3" w:rsidRPr="00045865">
              <w:rPr>
                <w:rFonts w:ascii="Arial Narrow" w:hAnsi="Arial Narrow" w:cs="Arial"/>
                <w:sz w:val="22"/>
              </w:rPr>
              <w:t>Board of Trustee meeting.</w:t>
            </w:r>
            <w:r w:rsidR="00474E12" w:rsidRPr="00045865">
              <w:rPr>
                <w:rFonts w:ascii="Arial Narrow" w:hAnsi="Arial Narrow" w:cs="Arial"/>
                <w:sz w:val="22"/>
              </w:rPr>
              <w:t xml:space="preserve"> </w:t>
            </w:r>
          </w:p>
          <w:p w:rsidR="00A008D3" w:rsidRPr="00045865" w:rsidRDefault="00A008D3" w:rsidP="00382A79">
            <w:pPr>
              <w:pStyle w:val="ListParagraph"/>
              <w:numPr>
                <w:ilvl w:val="0"/>
                <w:numId w:val="2"/>
              </w:numPr>
              <w:rPr>
                <w:rFonts w:ascii="Arial Narrow" w:hAnsi="Arial Narrow" w:cs="Arial"/>
              </w:rPr>
            </w:pPr>
            <w:r w:rsidRPr="00045865">
              <w:rPr>
                <w:rFonts w:ascii="Arial Narrow" w:hAnsi="Arial Narrow" w:cs="Arial"/>
                <w:sz w:val="22"/>
              </w:rPr>
              <w:t>A</w:t>
            </w:r>
            <w:r w:rsidR="00827304" w:rsidRPr="00045865">
              <w:rPr>
                <w:rFonts w:ascii="Arial Narrow" w:hAnsi="Arial Narrow" w:cs="Arial"/>
                <w:sz w:val="22"/>
              </w:rPr>
              <w:t>ll subsequent adjustments are reviewed and entered in a timely manner</w:t>
            </w:r>
            <w:r w:rsidRPr="00045865">
              <w:rPr>
                <w:rFonts w:ascii="Arial Narrow" w:hAnsi="Arial Narrow" w:cs="Arial"/>
                <w:sz w:val="22"/>
              </w:rPr>
              <w:t>.</w:t>
            </w:r>
          </w:p>
          <w:p w:rsidR="00474E12" w:rsidRPr="00D557FA" w:rsidRDefault="00A008D3" w:rsidP="006C56A8">
            <w:pPr>
              <w:pStyle w:val="ListParagraph"/>
              <w:numPr>
                <w:ilvl w:val="0"/>
                <w:numId w:val="2"/>
              </w:numPr>
              <w:rPr>
                <w:rFonts w:ascii="Arial Narrow" w:hAnsi="Arial Narrow"/>
              </w:rPr>
            </w:pPr>
            <w:r w:rsidRPr="00045865">
              <w:rPr>
                <w:rFonts w:ascii="Arial Narrow" w:hAnsi="Arial Narrow" w:cs="Arial"/>
                <w:sz w:val="22"/>
              </w:rPr>
              <w:t>D</w:t>
            </w:r>
            <w:r w:rsidR="00507352" w:rsidRPr="00045865">
              <w:rPr>
                <w:rFonts w:ascii="Arial Narrow" w:hAnsi="Arial Narrow" w:cs="Arial"/>
                <w:sz w:val="22"/>
              </w:rPr>
              <w:t xml:space="preserve">epartmental balances are </w:t>
            </w:r>
            <w:r w:rsidR="00AC793F" w:rsidRPr="00045865">
              <w:rPr>
                <w:rFonts w:ascii="Arial Narrow" w:hAnsi="Arial Narrow" w:cs="Arial"/>
                <w:sz w:val="22"/>
              </w:rPr>
              <w:t>periodically reviewed</w:t>
            </w:r>
            <w:r w:rsidRPr="00045865">
              <w:rPr>
                <w:rFonts w:ascii="Arial Narrow" w:hAnsi="Arial Narrow" w:cs="Arial"/>
                <w:sz w:val="22"/>
              </w:rPr>
              <w:t xml:space="preserve"> and </w:t>
            </w:r>
            <w:r w:rsidRPr="00045865">
              <w:rPr>
                <w:rFonts w:ascii="Arial Narrow" w:hAnsi="Arial Narrow" w:cs="Arial"/>
                <w:sz w:val="22"/>
              </w:rPr>
              <w:lastRenderedPageBreak/>
              <w:t>followed up on if necessary</w:t>
            </w:r>
            <w:r w:rsidR="006C56A8" w:rsidRPr="00045865">
              <w:rPr>
                <w:rFonts w:ascii="Arial Narrow" w:hAnsi="Arial Narrow" w:cs="Arial"/>
                <w:color w:val="002060"/>
                <w:sz w:val="22"/>
              </w:rPr>
              <w:t>.</w:t>
            </w:r>
          </w:p>
        </w:tc>
      </w:tr>
      <w:tr w:rsidR="00254735" w:rsidRPr="009860CD" w:rsidTr="00254735">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lastRenderedPageBreak/>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Default="00064D4C" w:rsidP="00064D4C">
            <w:pPr>
              <w:rPr>
                <w:rFonts w:ascii="Arial Narrow" w:hAnsi="Arial Narrow"/>
              </w:rPr>
            </w:pPr>
            <w:r>
              <w:rPr>
                <w:rFonts w:ascii="Arial Narrow" w:hAnsi="Arial Narrow"/>
                <w:sz w:val="22"/>
                <w:szCs w:val="22"/>
              </w:rPr>
              <w:t>a.b.c.</w:t>
            </w:r>
            <w:r w:rsidR="004D7F57">
              <w:rPr>
                <w:rFonts w:ascii="Arial Narrow" w:hAnsi="Arial Narrow"/>
                <w:sz w:val="22"/>
                <w:szCs w:val="22"/>
              </w:rPr>
              <w:t xml:space="preserve"> </w:t>
            </w:r>
            <w:r w:rsidR="004174CC" w:rsidRPr="00064D4C">
              <w:rPr>
                <w:rFonts w:ascii="Arial Narrow" w:hAnsi="Arial Narrow"/>
                <w:sz w:val="22"/>
                <w:szCs w:val="22"/>
              </w:rPr>
              <w:t>We have created a Compliance Report Timeline (see attached) which tracks the report, the due date of the report, and the date the report was completed or filed.  This Timeline will be updated for any new reporting requirements that occur in the new fiscal year.</w:t>
            </w:r>
            <w:r w:rsidR="002D2BA7" w:rsidRPr="00064D4C">
              <w:rPr>
                <w:rFonts w:ascii="Arial Narrow" w:hAnsi="Arial Narrow"/>
                <w:sz w:val="22"/>
                <w:szCs w:val="22"/>
              </w:rPr>
              <w:t xml:space="preserve">  All required reports were filed on time. </w:t>
            </w:r>
            <w:r w:rsidR="007C1C6B">
              <w:rPr>
                <w:rFonts w:ascii="Arial Narrow" w:hAnsi="Arial Narrow"/>
                <w:sz w:val="22"/>
                <w:szCs w:val="22"/>
              </w:rPr>
              <w:t xml:space="preserve"> We have not yet begun to document our procedures but plan to do so in the next fiscal year.</w:t>
            </w:r>
          </w:p>
          <w:p w:rsidR="00471D3E" w:rsidRDefault="004B15B8" w:rsidP="00064D4C">
            <w:pPr>
              <w:rPr>
                <w:rFonts w:ascii="Arial Narrow" w:hAnsi="Arial Narrow"/>
              </w:rPr>
            </w:pPr>
            <w:r>
              <w:rPr>
                <w:rFonts w:ascii="Arial Narrow" w:hAnsi="Arial Narrow"/>
                <w:sz w:val="22"/>
                <w:szCs w:val="22"/>
              </w:rPr>
              <w:t xml:space="preserve">d. </w:t>
            </w:r>
            <w:r w:rsidR="004D7F57">
              <w:rPr>
                <w:rFonts w:ascii="Arial Narrow" w:hAnsi="Arial Narrow"/>
                <w:sz w:val="22"/>
                <w:szCs w:val="22"/>
              </w:rPr>
              <w:t>Board of Trustee approved budgets for the Auxiliary Fund were loaded into the Banner system in July 2011 and the approved budgets for the General Fund and Designated Fund were loaded in September 2011 following the Board of Trustee meetings that the budgets were approved at.</w:t>
            </w:r>
          </w:p>
          <w:p w:rsidR="004D7F57" w:rsidRDefault="004B15B8" w:rsidP="00064D4C">
            <w:pPr>
              <w:rPr>
                <w:rFonts w:ascii="Arial Narrow" w:hAnsi="Arial Narrow"/>
              </w:rPr>
            </w:pPr>
            <w:r>
              <w:rPr>
                <w:rFonts w:ascii="Arial Narrow" w:hAnsi="Arial Narrow"/>
                <w:sz w:val="22"/>
                <w:szCs w:val="22"/>
              </w:rPr>
              <w:t xml:space="preserve">e. </w:t>
            </w:r>
            <w:r w:rsidR="004D7F57">
              <w:rPr>
                <w:rFonts w:ascii="Arial Narrow" w:hAnsi="Arial Narrow"/>
                <w:sz w:val="22"/>
                <w:szCs w:val="22"/>
              </w:rPr>
              <w:t>Throughout the fiscal year adjustments are made to the budget by individual departments.  These adjustments are reviewed and entered into Banner soon after they are receive</w:t>
            </w:r>
            <w:r w:rsidR="0071623C">
              <w:rPr>
                <w:rFonts w:ascii="Arial Narrow" w:hAnsi="Arial Narrow"/>
                <w:sz w:val="22"/>
                <w:szCs w:val="22"/>
              </w:rPr>
              <w:t>d in our office, most often within a couple of d</w:t>
            </w:r>
            <w:r w:rsidR="004D7F57">
              <w:rPr>
                <w:rFonts w:ascii="Arial Narrow" w:hAnsi="Arial Narrow"/>
                <w:sz w:val="22"/>
                <w:szCs w:val="22"/>
              </w:rPr>
              <w:t>ay</w:t>
            </w:r>
            <w:r w:rsidR="0071623C">
              <w:rPr>
                <w:rFonts w:ascii="Arial Narrow" w:hAnsi="Arial Narrow"/>
                <w:sz w:val="22"/>
                <w:szCs w:val="22"/>
              </w:rPr>
              <w:t>s</w:t>
            </w:r>
            <w:r w:rsidR="004D7F57">
              <w:rPr>
                <w:rFonts w:ascii="Arial Narrow" w:hAnsi="Arial Narrow"/>
                <w:sz w:val="22"/>
                <w:szCs w:val="22"/>
              </w:rPr>
              <w:t xml:space="preserve"> after they are received.</w:t>
            </w:r>
          </w:p>
          <w:p w:rsidR="0045135E" w:rsidRDefault="004D7F57" w:rsidP="00045865">
            <w:pPr>
              <w:rPr>
                <w:rFonts w:ascii="Arial Narrow" w:hAnsi="Arial Narrow"/>
              </w:rPr>
            </w:pPr>
            <w:proofErr w:type="gramStart"/>
            <w:r>
              <w:rPr>
                <w:rFonts w:ascii="Arial Narrow" w:hAnsi="Arial Narrow"/>
                <w:sz w:val="22"/>
                <w:szCs w:val="22"/>
              </w:rPr>
              <w:t xml:space="preserve">f.  </w:t>
            </w:r>
            <w:r w:rsidR="0045135E">
              <w:rPr>
                <w:rFonts w:ascii="Arial Narrow" w:hAnsi="Arial Narrow"/>
                <w:sz w:val="22"/>
                <w:szCs w:val="22"/>
              </w:rPr>
              <w:t>ReportNet</w:t>
            </w:r>
            <w:proofErr w:type="gramEnd"/>
            <w:r w:rsidR="0045135E">
              <w:rPr>
                <w:rFonts w:ascii="Arial Narrow" w:hAnsi="Arial Narrow"/>
                <w:sz w:val="22"/>
                <w:szCs w:val="22"/>
              </w:rPr>
              <w:t xml:space="preserve"> reports we</w:t>
            </w:r>
            <w:r w:rsidR="00905F36">
              <w:rPr>
                <w:rFonts w:ascii="Arial Narrow" w:hAnsi="Arial Narrow"/>
                <w:sz w:val="22"/>
                <w:szCs w:val="22"/>
              </w:rPr>
              <w:t>re written to review all de</w:t>
            </w:r>
            <w:r w:rsidR="0045135E">
              <w:rPr>
                <w:rFonts w:ascii="Arial Narrow" w:hAnsi="Arial Narrow"/>
                <w:sz w:val="22"/>
                <w:szCs w:val="22"/>
              </w:rPr>
              <w:t>partmental budget</w:t>
            </w:r>
            <w:r w:rsidR="006025BB">
              <w:rPr>
                <w:rFonts w:ascii="Arial Narrow" w:hAnsi="Arial Narrow"/>
                <w:sz w:val="22"/>
                <w:szCs w:val="22"/>
              </w:rPr>
              <w:t xml:space="preserve"> balances and these reports we</w:t>
            </w:r>
            <w:r w:rsidR="00905F36">
              <w:rPr>
                <w:rFonts w:ascii="Arial Narrow" w:hAnsi="Arial Narrow"/>
                <w:sz w:val="22"/>
                <w:szCs w:val="22"/>
              </w:rPr>
              <w:t>re run every few weeks</w:t>
            </w:r>
            <w:r w:rsidR="0045135E">
              <w:rPr>
                <w:rFonts w:ascii="Arial Narrow" w:hAnsi="Arial Narrow"/>
                <w:sz w:val="22"/>
                <w:szCs w:val="22"/>
              </w:rPr>
              <w:t>.  D</w:t>
            </w:r>
            <w:r w:rsidR="00905F36">
              <w:rPr>
                <w:rFonts w:ascii="Arial Narrow" w:hAnsi="Arial Narrow"/>
                <w:sz w:val="22"/>
                <w:szCs w:val="22"/>
              </w:rPr>
              <w:t>epartments were contacted regarding any questions that arose.</w:t>
            </w:r>
            <w:r w:rsidR="0045135E">
              <w:rPr>
                <w:rFonts w:ascii="Arial Narrow" w:hAnsi="Arial Narrow"/>
                <w:sz w:val="22"/>
                <w:szCs w:val="22"/>
              </w:rPr>
              <w:t xml:space="preserve">  </w:t>
            </w:r>
          </w:p>
          <w:p w:rsidR="00045865" w:rsidRPr="009860CD" w:rsidRDefault="00045865" w:rsidP="00045865">
            <w:pPr>
              <w:rPr>
                <w:rFonts w:ascii="Arial Narrow" w:hAnsi="Arial Narrow"/>
              </w:rPr>
            </w:pPr>
          </w:p>
        </w:tc>
        <w:tc>
          <w:tcPr>
            <w:tcW w:w="282" w:type="dxa"/>
            <w:tcBorders>
              <w:top w:val="nil"/>
              <w:left w:val="nil"/>
              <w:bottom w:val="single" w:sz="4" w:space="0" w:color="auto"/>
              <w:right w:val="nil"/>
            </w:tcBorders>
          </w:tcPr>
          <w:p w:rsidR="007C53D1" w:rsidRPr="0045135E"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FA1995" w:rsidRPr="0045135E" w:rsidRDefault="006025BB" w:rsidP="00905F36">
            <w:pPr>
              <w:rPr>
                <w:rFonts w:ascii="Arial Narrow" w:hAnsi="Arial Narrow"/>
              </w:rPr>
            </w:pPr>
            <w:r w:rsidRPr="0045135E">
              <w:rPr>
                <w:rFonts w:ascii="Arial Narrow" w:hAnsi="Arial Narrow"/>
                <w:sz w:val="22"/>
                <w:szCs w:val="22"/>
              </w:rPr>
              <w:t xml:space="preserve">a.b.c. </w:t>
            </w:r>
            <w:r w:rsidR="002D2BA7" w:rsidRPr="0045135E">
              <w:rPr>
                <w:rFonts w:ascii="Arial Narrow" w:hAnsi="Arial Narrow"/>
                <w:sz w:val="22"/>
                <w:szCs w:val="22"/>
              </w:rPr>
              <w:t xml:space="preserve">The Compliance Report Timeline has been a very useful tool this year in tracking our reporting timelines especially with </w:t>
            </w:r>
            <w:r w:rsidR="000B2545">
              <w:rPr>
                <w:rFonts w:ascii="Arial Narrow" w:hAnsi="Arial Narrow"/>
                <w:sz w:val="22"/>
                <w:szCs w:val="22"/>
              </w:rPr>
              <w:t>many</w:t>
            </w:r>
            <w:r w:rsidR="002D2BA7" w:rsidRPr="0045135E">
              <w:rPr>
                <w:rFonts w:ascii="Arial Narrow" w:hAnsi="Arial Narrow"/>
                <w:sz w:val="22"/>
                <w:szCs w:val="22"/>
              </w:rPr>
              <w:t xml:space="preserve"> new reporting requirements </w:t>
            </w:r>
            <w:r w:rsidR="00905F36" w:rsidRPr="0045135E">
              <w:rPr>
                <w:rFonts w:ascii="Arial Narrow" w:hAnsi="Arial Narrow"/>
                <w:sz w:val="22"/>
                <w:szCs w:val="22"/>
              </w:rPr>
              <w:t>for</w:t>
            </w:r>
            <w:r w:rsidR="002D2BA7" w:rsidRPr="0045135E">
              <w:rPr>
                <w:rFonts w:ascii="Arial Narrow" w:hAnsi="Arial Narrow"/>
                <w:sz w:val="22"/>
                <w:szCs w:val="22"/>
              </w:rPr>
              <w:t xml:space="preserve"> the State of Michigan</w:t>
            </w:r>
            <w:r w:rsidR="00905F36" w:rsidRPr="0045135E">
              <w:rPr>
                <w:rFonts w:ascii="Arial Narrow" w:hAnsi="Arial Narrow"/>
                <w:sz w:val="22"/>
                <w:szCs w:val="22"/>
              </w:rPr>
              <w:t>, as listed in the appropriation bill</w:t>
            </w:r>
            <w:r w:rsidR="004B15B8" w:rsidRPr="0045135E">
              <w:rPr>
                <w:rFonts w:ascii="Arial Narrow" w:hAnsi="Arial Narrow"/>
                <w:sz w:val="22"/>
                <w:szCs w:val="22"/>
              </w:rPr>
              <w:t>.</w:t>
            </w:r>
            <w:r w:rsidR="00905F36" w:rsidRPr="0045135E">
              <w:rPr>
                <w:rFonts w:ascii="Arial Narrow" w:hAnsi="Arial Narrow"/>
                <w:sz w:val="22"/>
                <w:szCs w:val="22"/>
              </w:rPr>
              <w:t xml:space="preserve">  This timeline has allowed us to track all deadlines in order to </w:t>
            </w:r>
            <w:r w:rsidR="00D557FA">
              <w:rPr>
                <w:rFonts w:ascii="Arial Narrow" w:hAnsi="Arial Narrow"/>
                <w:sz w:val="22"/>
                <w:szCs w:val="22"/>
              </w:rPr>
              <w:t xml:space="preserve">review all reporting changes and </w:t>
            </w:r>
            <w:r w:rsidR="00905F36" w:rsidRPr="0045135E">
              <w:rPr>
                <w:rFonts w:ascii="Arial Narrow" w:hAnsi="Arial Narrow"/>
                <w:sz w:val="22"/>
                <w:szCs w:val="22"/>
              </w:rPr>
              <w:t>stay complian</w:t>
            </w:r>
            <w:r w:rsidRPr="0045135E">
              <w:rPr>
                <w:rFonts w:ascii="Arial Narrow" w:hAnsi="Arial Narrow"/>
                <w:sz w:val="22"/>
                <w:szCs w:val="22"/>
              </w:rPr>
              <w:t>t</w:t>
            </w:r>
            <w:r w:rsidR="00905F36" w:rsidRPr="0045135E">
              <w:rPr>
                <w:rFonts w:ascii="Arial Narrow" w:hAnsi="Arial Narrow"/>
                <w:sz w:val="22"/>
                <w:szCs w:val="22"/>
              </w:rPr>
              <w:t xml:space="preserve"> with State and Federa</w:t>
            </w:r>
            <w:r w:rsidR="00FA1995" w:rsidRPr="0045135E">
              <w:rPr>
                <w:rFonts w:ascii="Arial Narrow" w:hAnsi="Arial Narrow"/>
                <w:sz w:val="22"/>
                <w:szCs w:val="22"/>
              </w:rPr>
              <w:t>l reporting.</w:t>
            </w:r>
          </w:p>
          <w:p w:rsidR="00C86268" w:rsidRPr="0045135E" w:rsidRDefault="006025BB" w:rsidP="0071623C">
            <w:pPr>
              <w:rPr>
                <w:rFonts w:ascii="Arial Narrow" w:hAnsi="Arial Narrow"/>
              </w:rPr>
            </w:pPr>
            <w:proofErr w:type="gramStart"/>
            <w:r w:rsidRPr="0045135E">
              <w:rPr>
                <w:rFonts w:ascii="Arial Narrow" w:hAnsi="Arial Narrow"/>
                <w:sz w:val="22"/>
                <w:szCs w:val="22"/>
              </w:rPr>
              <w:t>d.e</w:t>
            </w:r>
            <w:proofErr w:type="gramEnd"/>
            <w:r w:rsidRPr="0045135E">
              <w:rPr>
                <w:rFonts w:ascii="Arial Narrow" w:hAnsi="Arial Narrow"/>
                <w:sz w:val="22"/>
                <w:szCs w:val="22"/>
              </w:rPr>
              <w:t xml:space="preserve">. </w:t>
            </w:r>
            <w:r w:rsidR="00FA1995" w:rsidRPr="0045135E">
              <w:rPr>
                <w:rFonts w:ascii="Arial Narrow" w:hAnsi="Arial Narrow"/>
                <w:sz w:val="22"/>
                <w:szCs w:val="22"/>
              </w:rPr>
              <w:t xml:space="preserve">Loading Board of Trustee approved budgets </w:t>
            </w:r>
            <w:r w:rsidR="0071623C" w:rsidRPr="0045135E">
              <w:rPr>
                <w:rFonts w:ascii="Arial Narrow" w:hAnsi="Arial Narrow"/>
                <w:sz w:val="22"/>
                <w:szCs w:val="22"/>
              </w:rPr>
              <w:t xml:space="preserve">into the Banner system </w:t>
            </w:r>
            <w:r w:rsidR="00FA1995" w:rsidRPr="0045135E">
              <w:rPr>
                <w:rFonts w:ascii="Arial Narrow" w:hAnsi="Arial Narrow"/>
                <w:sz w:val="22"/>
                <w:szCs w:val="22"/>
              </w:rPr>
              <w:t xml:space="preserve">as soon as possible after approval </w:t>
            </w:r>
            <w:r w:rsidR="0071623C" w:rsidRPr="0045135E">
              <w:rPr>
                <w:rFonts w:ascii="Arial Narrow" w:hAnsi="Arial Narrow"/>
                <w:sz w:val="22"/>
                <w:szCs w:val="22"/>
              </w:rPr>
              <w:t>a</w:t>
            </w:r>
            <w:r w:rsidR="00FA1995" w:rsidRPr="0045135E">
              <w:rPr>
                <w:rFonts w:ascii="Arial Narrow" w:hAnsi="Arial Narrow"/>
                <w:sz w:val="22"/>
                <w:szCs w:val="22"/>
              </w:rPr>
              <w:t>llow</w:t>
            </w:r>
            <w:r w:rsidR="0071623C" w:rsidRPr="0045135E">
              <w:rPr>
                <w:rFonts w:ascii="Arial Narrow" w:hAnsi="Arial Narrow"/>
                <w:sz w:val="22"/>
                <w:szCs w:val="22"/>
              </w:rPr>
              <w:t>s</w:t>
            </w:r>
            <w:r w:rsidR="00FA1995" w:rsidRPr="0045135E">
              <w:rPr>
                <w:rFonts w:ascii="Arial Narrow" w:hAnsi="Arial Narrow"/>
                <w:sz w:val="22"/>
                <w:szCs w:val="22"/>
              </w:rPr>
              <w:t xml:space="preserve"> us to provide university departments with accurate data</w:t>
            </w:r>
            <w:r w:rsidRPr="0045135E">
              <w:rPr>
                <w:rFonts w:ascii="Arial Narrow" w:hAnsi="Arial Narrow"/>
                <w:sz w:val="22"/>
                <w:szCs w:val="22"/>
              </w:rPr>
              <w:t xml:space="preserve"> allowing them to make informed financial decisions</w:t>
            </w:r>
            <w:r w:rsidR="00FA1995" w:rsidRPr="0045135E">
              <w:rPr>
                <w:rFonts w:ascii="Arial Narrow" w:hAnsi="Arial Narrow"/>
                <w:sz w:val="22"/>
                <w:szCs w:val="22"/>
              </w:rPr>
              <w:t>.</w:t>
            </w:r>
            <w:r w:rsidR="0071623C" w:rsidRPr="0045135E">
              <w:rPr>
                <w:rFonts w:ascii="Arial Narrow" w:hAnsi="Arial Narrow"/>
                <w:sz w:val="22"/>
                <w:szCs w:val="22"/>
              </w:rPr>
              <w:t xml:space="preserve">  This is also true for all budget revisions received by our office throughout the year.</w:t>
            </w:r>
            <w:r w:rsidR="00FA1995" w:rsidRPr="0045135E">
              <w:rPr>
                <w:rFonts w:ascii="Arial Narrow" w:hAnsi="Arial Narrow"/>
                <w:sz w:val="22"/>
                <w:szCs w:val="22"/>
              </w:rPr>
              <w:t xml:space="preserve">  We also implemented a new software component within the Banner</w:t>
            </w:r>
            <w:r w:rsidR="0071623C" w:rsidRPr="0045135E">
              <w:rPr>
                <w:rFonts w:ascii="Arial Narrow" w:hAnsi="Arial Narrow"/>
                <w:sz w:val="22"/>
                <w:szCs w:val="22"/>
              </w:rPr>
              <w:t xml:space="preserve"> system, spreadsheet budgeting, which</w:t>
            </w:r>
            <w:r w:rsidR="00FA1995" w:rsidRPr="0045135E">
              <w:rPr>
                <w:rFonts w:ascii="Arial Narrow" w:hAnsi="Arial Narrow"/>
                <w:sz w:val="22"/>
                <w:szCs w:val="22"/>
              </w:rPr>
              <w:t xml:space="preserve"> allows us to </w:t>
            </w:r>
            <w:r w:rsidR="000B2545">
              <w:rPr>
                <w:rFonts w:ascii="Arial Narrow" w:hAnsi="Arial Narrow"/>
                <w:sz w:val="22"/>
                <w:szCs w:val="22"/>
              </w:rPr>
              <w:t xml:space="preserve">more efficiently </w:t>
            </w:r>
            <w:r w:rsidR="00D557FA">
              <w:rPr>
                <w:rFonts w:ascii="Arial Narrow" w:hAnsi="Arial Narrow"/>
                <w:sz w:val="22"/>
                <w:szCs w:val="22"/>
              </w:rPr>
              <w:t xml:space="preserve">balance, review and </w:t>
            </w:r>
            <w:r w:rsidR="00FA1995" w:rsidRPr="0045135E">
              <w:rPr>
                <w:rFonts w:ascii="Arial Narrow" w:hAnsi="Arial Narrow"/>
                <w:sz w:val="22"/>
                <w:szCs w:val="22"/>
              </w:rPr>
              <w:t xml:space="preserve">programmatically upload </w:t>
            </w:r>
            <w:r w:rsidR="0071623C" w:rsidRPr="0045135E">
              <w:rPr>
                <w:rFonts w:ascii="Arial Narrow" w:hAnsi="Arial Narrow"/>
                <w:sz w:val="22"/>
                <w:szCs w:val="22"/>
              </w:rPr>
              <w:t xml:space="preserve">these </w:t>
            </w:r>
            <w:r w:rsidR="00FA1995" w:rsidRPr="0045135E">
              <w:rPr>
                <w:rFonts w:ascii="Arial Narrow" w:hAnsi="Arial Narrow"/>
                <w:sz w:val="22"/>
                <w:szCs w:val="22"/>
              </w:rPr>
              <w:t>new year budgets in</w:t>
            </w:r>
            <w:r w:rsidRPr="0045135E">
              <w:rPr>
                <w:rFonts w:ascii="Arial Narrow" w:hAnsi="Arial Narrow"/>
                <w:sz w:val="22"/>
                <w:szCs w:val="22"/>
              </w:rPr>
              <w:t>to</w:t>
            </w:r>
            <w:r w:rsidR="00D557FA">
              <w:rPr>
                <w:rFonts w:ascii="Arial Narrow" w:hAnsi="Arial Narrow"/>
                <w:sz w:val="22"/>
                <w:szCs w:val="22"/>
              </w:rPr>
              <w:t xml:space="preserve"> Banner</w:t>
            </w:r>
            <w:r w:rsidR="000B2545">
              <w:rPr>
                <w:rFonts w:ascii="Arial Narrow" w:hAnsi="Arial Narrow"/>
                <w:sz w:val="22"/>
                <w:szCs w:val="22"/>
              </w:rPr>
              <w:t>.  This system also provides us with the ability to run reports on these budgets prior to the final load</w:t>
            </w:r>
            <w:r w:rsidR="0071623C" w:rsidRPr="0045135E">
              <w:rPr>
                <w:rFonts w:ascii="Arial Narrow" w:hAnsi="Arial Narrow"/>
                <w:sz w:val="22"/>
                <w:szCs w:val="22"/>
              </w:rPr>
              <w:t>.</w:t>
            </w:r>
            <w:r w:rsidR="00FA1995" w:rsidRPr="0045135E">
              <w:rPr>
                <w:rFonts w:ascii="Arial Narrow" w:hAnsi="Arial Narrow"/>
                <w:sz w:val="22"/>
                <w:szCs w:val="22"/>
              </w:rPr>
              <w:t xml:space="preserve"> </w:t>
            </w:r>
          </w:p>
          <w:p w:rsidR="0071623C" w:rsidRPr="0045135E" w:rsidRDefault="006025BB" w:rsidP="00045865">
            <w:pPr>
              <w:rPr>
                <w:rFonts w:ascii="Arial Narrow" w:hAnsi="Arial Narrow"/>
              </w:rPr>
            </w:pPr>
            <w:r w:rsidRPr="0045135E">
              <w:rPr>
                <w:rFonts w:ascii="Arial Narrow" w:hAnsi="Arial Narrow"/>
                <w:sz w:val="22"/>
                <w:szCs w:val="22"/>
              </w:rPr>
              <w:t xml:space="preserve">f. Periodically running monitoring reports allows our department to </w:t>
            </w:r>
            <w:r w:rsidR="00D557FA">
              <w:rPr>
                <w:rFonts w:ascii="Arial Narrow" w:hAnsi="Arial Narrow"/>
                <w:sz w:val="22"/>
                <w:szCs w:val="22"/>
              </w:rPr>
              <w:t xml:space="preserve">better identify </w:t>
            </w:r>
            <w:r w:rsidR="00045865">
              <w:rPr>
                <w:rFonts w:ascii="Arial Narrow" w:hAnsi="Arial Narrow"/>
                <w:sz w:val="22"/>
                <w:szCs w:val="22"/>
              </w:rPr>
              <w:t>if any specific financial or budget action needs to take place.  These reports also allow us to monitor the university’s financial position in order to make informed management decisions.</w:t>
            </w:r>
          </w:p>
        </w:tc>
      </w:tr>
      <w:tr w:rsidR="007C53D1" w:rsidRPr="009860CD" w:rsidTr="004900A1">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64"/>
        <w:gridCol w:w="282"/>
        <w:gridCol w:w="5370"/>
      </w:tblGrid>
      <w:tr w:rsidR="007C53D1" w:rsidRPr="009860CD" w:rsidTr="00E47E9A">
        <w:tc>
          <w:tcPr>
            <w:tcW w:w="5364" w:type="dxa"/>
            <w:tcBorders>
              <w:top w:val="nil"/>
              <w:left w:val="nil"/>
              <w:bottom w:val="nil"/>
              <w:right w:val="nil"/>
            </w:tcBorders>
            <w:shd w:val="clear" w:color="auto" w:fill="F2F2F2" w:themeFill="background1" w:themeFillShade="F2"/>
          </w:tcPr>
          <w:p w:rsidR="007C53D1" w:rsidRDefault="007C53D1" w:rsidP="0036346B">
            <w:pPr>
              <w:rPr>
                <w:rFonts w:ascii="Arial Narrow" w:hAnsi="Arial Narrow"/>
              </w:rPr>
            </w:pPr>
            <w:r w:rsidRPr="009860CD">
              <w:rPr>
                <w:rFonts w:ascii="Arial Narrow" w:hAnsi="Arial Narrow"/>
                <w:i/>
                <w:sz w:val="22"/>
                <w:szCs w:val="22"/>
              </w:rPr>
              <w:lastRenderedPageBreak/>
              <w:t>Objective</w:t>
            </w:r>
            <w:r w:rsidRPr="009860CD">
              <w:rPr>
                <w:rFonts w:ascii="Arial Narrow" w:hAnsi="Arial Narrow"/>
                <w:sz w:val="22"/>
                <w:szCs w:val="22"/>
              </w:rPr>
              <w:t>:</w:t>
            </w:r>
            <w:r w:rsidR="007D3BA0">
              <w:rPr>
                <w:rFonts w:ascii="Arial Narrow" w:hAnsi="Arial Narrow"/>
                <w:sz w:val="22"/>
                <w:szCs w:val="22"/>
              </w:rPr>
              <w:t xml:space="preserve">  </w:t>
            </w:r>
            <w:r w:rsidR="00A008D3">
              <w:rPr>
                <w:rFonts w:ascii="Arial Narrow" w:hAnsi="Arial Narrow"/>
                <w:sz w:val="22"/>
                <w:szCs w:val="22"/>
              </w:rPr>
              <w:t>C</w:t>
            </w:r>
            <w:r w:rsidR="008D7E87">
              <w:rPr>
                <w:rFonts w:ascii="Arial Narrow" w:hAnsi="Arial Narrow"/>
                <w:sz w:val="22"/>
                <w:szCs w:val="22"/>
              </w:rPr>
              <w:t>reate</w:t>
            </w:r>
            <w:r w:rsidR="000D77A4">
              <w:rPr>
                <w:rFonts w:ascii="Arial Narrow" w:hAnsi="Arial Narrow"/>
                <w:sz w:val="22"/>
                <w:szCs w:val="22"/>
              </w:rPr>
              <w:t xml:space="preserve"> a</w:t>
            </w:r>
            <w:r w:rsidR="008D7E87">
              <w:rPr>
                <w:rFonts w:ascii="Arial Narrow" w:hAnsi="Arial Narrow"/>
                <w:sz w:val="22"/>
                <w:szCs w:val="22"/>
              </w:rPr>
              <w:t xml:space="preserve"> new HEIDI </w:t>
            </w:r>
            <w:r w:rsidR="000D77A4">
              <w:rPr>
                <w:rFonts w:ascii="Arial Narrow" w:hAnsi="Arial Narrow"/>
                <w:sz w:val="22"/>
                <w:szCs w:val="22"/>
              </w:rPr>
              <w:t xml:space="preserve">database and develop </w:t>
            </w:r>
            <w:r w:rsidR="008D7E87">
              <w:rPr>
                <w:rFonts w:ascii="Arial Narrow" w:hAnsi="Arial Narrow"/>
                <w:sz w:val="22"/>
                <w:szCs w:val="22"/>
              </w:rPr>
              <w:t xml:space="preserve">key performance </w:t>
            </w:r>
            <w:r w:rsidR="00593309">
              <w:rPr>
                <w:rFonts w:ascii="Arial Narrow" w:hAnsi="Arial Narrow"/>
                <w:sz w:val="22"/>
                <w:szCs w:val="22"/>
              </w:rPr>
              <w:t xml:space="preserve">indicators </w:t>
            </w:r>
            <w:r w:rsidR="00A008D3">
              <w:rPr>
                <w:rFonts w:ascii="Arial Narrow" w:hAnsi="Arial Narrow"/>
                <w:sz w:val="22"/>
                <w:szCs w:val="22"/>
              </w:rPr>
              <w:t xml:space="preserve">in order to </w:t>
            </w:r>
            <w:r w:rsidR="00593309">
              <w:rPr>
                <w:rFonts w:ascii="Arial Narrow" w:hAnsi="Arial Narrow"/>
                <w:sz w:val="22"/>
                <w:szCs w:val="22"/>
              </w:rPr>
              <w:t xml:space="preserve">more easily </w:t>
            </w:r>
            <w:r w:rsidR="00A008D3">
              <w:rPr>
                <w:rFonts w:ascii="Arial Narrow" w:hAnsi="Arial Narrow"/>
                <w:sz w:val="22"/>
                <w:szCs w:val="22"/>
              </w:rPr>
              <w:t>compare</w:t>
            </w:r>
            <w:r w:rsidR="00593309">
              <w:rPr>
                <w:rFonts w:ascii="Arial Narrow" w:hAnsi="Arial Narrow"/>
                <w:sz w:val="22"/>
                <w:szCs w:val="22"/>
              </w:rPr>
              <w:t xml:space="preserve"> ourselves to </w:t>
            </w:r>
            <w:r w:rsidR="00A008D3">
              <w:rPr>
                <w:rFonts w:ascii="Arial Narrow" w:hAnsi="Arial Narrow"/>
                <w:sz w:val="22"/>
                <w:szCs w:val="22"/>
              </w:rPr>
              <w:t xml:space="preserve">the </w:t>
            </w:r>
            <w:r w:rsidR="00593309">
              <w:rPr>
                <w:rFonts w:ascii="Arial Narrow" w:hAnsi="Arial Narrow"/>
                <w:sz w:val="22"/>
                <w:szCs w:val="22"/>
              </w:rPr>
              <w:t xml:space="preserve">other </w:t>
            </w:r>
            <w:r w:rsidR="00A008D3">
              <w:rPr>
                <w:rFonts w:ascii="Arial Narrow" w:hAnsi="Arial Narrow"/>
                <w:sz w:val="22"/>
                <w:szCs w:val="22"/>
              </w:rPr>
              <w:t>1</w:t>
            </w:r>
            <w:r w:rsidR="00593309">
              <w:rPr>
                <w:rFonts w:ascii="Arial Narrow" w:hAnsi="Arial Narrow"/>
                <w:sz w:val="22"/>
                <w:szCs w:val="22"/>
              </w:rPr>
              <w:t>4</w:t>
            </w:r>
            <w:r w:rsidR="00A008D3">
              <w:rPr>
                <w:rFonts w:ascii="Arial Narrow" w:hAnsi="Arial Narrow"/>
                <w:sz w:val="22"/>
                <w:szCs w:val="22"/>
              </w:rPr>
              <w:t xml:space="preserve"> State of Michigan Universities</w:t>
            </w:r>
            <w:r w:rsidR="008D7E87">
              <w:rPr>
                <w:rFonts w:ascii="Arial Narrow" w:hAnsi="Arial Narrow"/>
                <w:sz w:val="22"/>
                <w:szCs w:val="22"/>
              </w:rPr>
              <w:t>.</w:t>
            </w:r>
            <w:r w:rsidR="00593309">
              <w:rPr>
                <w:rFonts w:ascii="Arial Narrow" w:hAnsi="Arial Narrow"/>
                <w:sz w:val="22"/>
                <w:szCs w:val="22"/>
              </w:rPr>
              <w:t xml:space="preserve">  </w:t>
            </w:r>
          </w:p>
          <w:p w:rsidR="00593309" w:rsidRDefault="00593309" w:rsidP="0036346B">
            <w:pPr>
              <w:rPr>
                <w:rFonts w:ascii="Arial Narrow" w:hAnsi="Arial Narrow"/>
              </w:rPr>
            </w:pPr>
          </w:p>
          <w:p w:rsidR="00593309" w:rsidRPr="009860CD" w:rsidRDefault="00593309" w:rsidP="0036346B">
            <w:pPr>
              <w:rPr>
                <w:rFonts w:ascii="Arial Narrow" w:hAnsi="Arial Narrow"/>
              </w:rPr>
            </w:pPr>
            <w:r>
              <w:rPr>
                <w:rFonts w:ascii="Arial Narrow" w:hAnsi="Arial Narrow"/>
                <w:sz w:val="22"/>
                <w:szCs w:val="22"/>
              </w:rPr>
              <w:t>HEIDI - Higher Education Institutional Data Inventory.  This report required by the State of Michigan as part of the appropriation act includes financial and student data for each of the 15 state universities.</w:t>
            </w:r>
          </w:p>
          <w:p w:rsidR="007C53D1" w:rsidRPr="009860CD" w:rsidRDefault="007C53D1" w:rsidP="0036346B">
            <w:pPr>
              <w:rPr>
                <w:rFonts w:ascii="Arial Narrow" w:hAnsi="Arial Narrow"/>
              </w:rPr>
            </w:pPr>
          </w:p>
          <w:p w:rsidR="00824F9B" w:rsidRPr="009860CD" w:rsidRDefault="00824F9B" w:rsidP="0036346B">
            <w:pPr>
              <w:rPr>
                <w:rFonts w:ascii="Arial Narrow" w:hAnsi="Arial Narrow"/>
              </w:rPr>
            </w:pPr>
          </w:p>
          <w:p w:rsidR="007C53D1" w:rsidRPr="009860CD" w:rsidRDefault="007C53D1" w:rsidP="0036346B">
            <w:pPr>
              <w:rPr>
                <w:rFonts w:ascii="Arial Narrow" w:hAnsi="Arial Narrow"/>
              </w:rPr>
            </w:pPr>
            <w:r w:rsidRPr="009860CD">
              <w:rPr>
                <w:rFonts w:ascii="Arial Narrow" w:hAnsi="Arial Narrow"/>
                <w:i/>
                <w:sz w:val="22"/>
                <w:szCs w:val="22"/>
              </w:rPr>
              <w:t>Rationale</w:t>
            </w:r>
            <w:r w:rsidR="0078704B" w:rsidRPr="009860CD">
              <w:rPr>
                <w:rFonts w:ascii="Arial Narrow" w:hAnsi="Arial Narrow"/>
                <w:i/>
                <w:sz w:val="22"/>
                <w:szCs w:val="22"/>
              </w:rPr>
              <w:t xml:space="preserve"> </w:t>
            </w:r>
            <w:r w:rsidRPr="009860CD">
              <w:rPr>
                <w:rFonts w:ascii="Arial Narrow" w:hAnsi="Arial Narrow"/>
                <w:i/>
                <w:sz w:val="22"/>
                <w:szCs w:val="22"/>
              </w:rPr>
              <w:t>(</w:t>
            </w:r>
            <w:r w:rsidR="0078704B" w:rsidRPr="009860CD">
              <w:rPr>
                <w:rFonts w:ascii="Arial Narrow" w:hAnsi="Arial Narrow"/>
                <w:i/>
                <w:sz w:val="22"/>
                <w:szCs w:val="22"/>
              </w:rPr>
              <w:t>W</w:t>
            </w:r>
            <w:r w:rsidRPr="009860CD">
              <w:rPr>
                <w:rFonts w:ascii="Arial Narrow" w:hAnsi="Arial Narrow"/>
                <w:i/>
                <w:sz w:val="22"/>
                <w:szCs w:val="22"/>
              </w:rPr>
              <w:t>hy you are setting this objective</w:t>
            </w:r>
            <w:r w:rsidR="0078704B" w:rsidRPr="009860CD">
              <w:rPr>
                <w:rFonts w:ascii="Arial Narrow" w:hAnsi="Arial Narrow"/>
                <w:i/>
                <w:sz w:val="22"/>
                <w:szCs w:val="22"/>
              </w:rPr>
              <w:t xml:space="preserve">; </w:t>
            </w:r>
            <w:r w:rsidR="00122E20" w:rsidRPr="009860CD">
              <w:rPr>
                <w:rFonts w:ascii="Arial Narrow" w:hAnsi="Arial Narrow"/>
                <w:i/>
                <w:sz w:val="22"/>
                <w:szCs w:val="22"/>
              </w:rPr>
              <w:t>mark with “X”</w:t>
            </w:r>
            <w:r w:rsidRPr="009860CD">
              <w:rPr>
                <w:rFonts w:ascii="Arial Narrow" w:hAnsi="Arial Narrow"/>
                <w:i/>
                <w:sz w:val="22"/>
                <w:szCs w:val="22"/>
              </w:rPr>
              <w:t>)</w:t>
            </w:r>
            <w:r w:rsidRPr="009860CD">
              <w:rPr>
                <w:rFonts w:ascii="Arial Narrow" w:hAnsi="Arial Narrow"/>
                <w:sz w:val="22"/>
                <w:szCs w:val="22"/>
              </w:rPr>
              <w:t>:</w:t>
            </w:r>
          </w:p>
          <w:p w:rsidR="007C53D1" w:rsidRPr="009860CD" w:rsidRDefault="00587797" w:rsidP="0036346B">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Pr="00587797">
              <w:rPr>
                <w:rFonts w:ascii="Arial Narrow" w:hAnsi="Arial Narrow"/>
                <w:sz w:val="22"/>
                <w:szCs w:val="22"/>
                <w:u w:val="single"/>
              </w:rPr>
              <w:t>X</w:t>
            </w:r>
            <w:r w:rsidR="007C53D1" w:rsidRPr="00587797">
              <w:rPr>
                <w:rFonts w:ascii="Arial Narrow" w:hAnsi="Arial Narrow"/>
                <w:sz w:val="22"/>
                <w:szCs w:val="22"/>
                <w:u w:val="single"/>
              </w:rPr>
              <w:t xml:space="preserve"> </w:t>
            </w:r>
            <w:r w:rsidR="007C53D1" w:rsidRPr="009860CD">
              <w:rPr>
                <w:rFonts w:ascii="Arial Narrow" w:hAnsi="Arial Narrow"/>
                <w:sz w:val="22"/>
                <w:szCs w:val="22"/>
              </w:rPr>
              <w:t xml:space="preserve">Efficiency/cost action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36346B">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36346B">
            <w:pPr>
              <w:rPr>
                <w:rFonts w:ascii="Arial Narrow" w:hAnsi="Arial Narrow"/>
              </w:rPr>
            </w:pPr>
          </w:p>
          <w:p w:rsidR="007C53D1" w:rsidRDefault="0078704B" w:rsidP="001F1F5E">
            <w:pPr>
              <w:rPr>
                <w:rFonts w:ascii="Arial Narrow" w:hAnsi="Arial Narrow"/>
              </w:rPr>
            </w:pPr>
            <w:r w:rsidRPr="009860CD">
              <w:rPr>
                <w:rFonts w:ascii="Arial Narrow" w:hAnsi="Arial Narrow"/>
                <w:i/>
                <w:sz w:val="22"/>
                <w:szCs w:val="22"/>
              </w:rPr>
              <w:t>Does</w:t>
            </w:r>
            <w:r w:rsidR="00055B6F" w:rsidRPr="009860CD">
              <w:rPr>
                <w:rFonts w:ascii="Arial Narrow" w:hAnsi="Arial Narrow"/>
                <w:i/>
                <w:sz w:val="22"/>
                <w:szCs w:val="22"/>
              </w:rPr>
              <w:t xml:space="preserve"> this </w:t>
            </w:r>
            <w:r w:rsidRPr="009860CD">
              <w:rPr>
                <w:rFonts w:ascii="Arial Narrow" w:hAnsi="Arial Narrow"/>
                <w:i/>
                <w:sz w:val="22"/>
                <w:szCs w:val="22"/>
              </w:rPr>
              <w:t>objective relate</w:t>
            </w:r>
            <w:r w:rsidR="00055B6F" w:rsidRPr="009860CD">
              <w:rPr>
                <w:rFonts w:ascii="Arial Narrow" w:hAnsi="Arial Narrow"/>
                <w:i/>
                <w:sz w:val="22"/>
                <w:szCs w:val="22"/>
              </w:rPr>
              <w:t xml:space="preserve"> to a Road Map goal? </w:t>
            </w:r>
            <w:r w:rsidRPr="009860CD">
              <w:rPr>
                <w:rFonts w:ascii="Arial Narrow" w:hAnsi="Arial Narrow"/>
                <w:i/>
                <w:sz w:val="22"/>
                <w:szCs w:val="22"/>
              </w:rPr>
              <w:t xml:space="preserve">(Refer to last page for the Road Map goals). </w:t>
            </w:r>
            <w:r w:rsidR="00055B6F" w:rsidRPr="009860CD">
              <w:rPr>
                <w:rFonts w:ascii="Arial Narrow" w:hAnsi="Arial Narrow"/>
                <w:i/>
                <w:sz w:val="22"/>
                <w:szCs w:val="22"/>
              </w:rPr>
              <w:t>If yes, type the related Road Map codes here</w:t>
            </w:r>
            <w:r w:rsidR="00055B6F" w:rsidRPr="009860CD">
              <w:rPr>
                <w:rFonts w:ascii="Arial Narrow" w:hAnsi="Arial Narrow"/>
                <w:sz w:val="22"/>
                <w:szCs w:val="22"/>
              </w:rPr>
              <w:t xml:space="preserve">:  </w:t>
            </w:r>
            <w:r w:rsidR="00587797">
              <w:rPr>
                <w:rFonts w:ascii="Arial Narrow" w:hAnsi="Arial Narrow"/>
                <w:sz w:val="22"/>
                <w:szCs w:val="22"/>
              </w:rPr>
              <w:t>CA-2</w:t>
            </w:r>
          </w:p>
          <w:p w:rsidR="000F5915" w:rsidRDefault="000F5915" w:rsidP="001F1F5E">
            <w:pPr>
              <w:rPr>
                <w:rFonts w:ascii="Arial Narrow" w:hAnsi="Arial Narrow"/>
              </w:rPr>
            </w:pPr>
          </w:p>
          <w:p w:rsidR="000F5915" w:rsidRPr="000F5915" w:rsidRDefault="00971414" w:rsidP="001F1F5E">
            <w:pPr>
              <w:rPr>
                <w:rFonts w:ascii="Arial Narrow" w:hAnsi="Arial Narrow"/>
                <w:color w:val="FF0000"/>
              </w:rPr>
            </w:pPr>
            <w:r>
              <w:rPr>
                <w:rFonts w:ascii="Arial Narrow" w:hAnsi="Arial Narrow"/>
                <w:color w:val="FF0000"/>
                <w:sz w:val="22"/>
                <w:szCs w:val="22"/>
              </w:rPr>
              <w:t xml:space="preserve"> </w:t>
            </w:r>
          </w:p>
        </w:tc>
        <w:tc>
          <w:tcPr>
            <w:tcW w:w="282" w:type="dxa"/>
            <w:tcBorders>
              <w:top w:val="nil"/>
              <w:left w:val="nil"/>
              <w:bottom w:val="nil"/>
              <w:right w:val="nil"/>
            </w:tcBorders>
          </w:tcPr>
          <w:p w:rsidR="007C53D1" w:rsidRPr="009860CD" w:rsidRDefault="007C53D1" w:rsidP="0036346B">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7C53D1" w:rsidRPr="009860CD" w:rsidRDefault="007C53D1" w:rsidP="0036346B">
            <w:pPr>
              <w:pStyle w:val="Default"/>
              <w:rPr>
                <w:rFonts w:ascii="Arial Narrow" w:hAnsi="Arial Narrow" w:cs="Arial"/>
                <w:sz w:val="22"/>
                <w:szCs w:val="22"/>
              </w:rPr>
            </w:pPr>
            <w:r w:rsidRPr="009860CD">
              <w:rPr>
                <w:rFonts w:ascii="Arial Narrow" w:hAnsi="Arial Narrow" w:cs="Arial"/>
                <w:sz w:val="22"/>
                <w:szCs w:val="22"/>
              </w:rPr>
              <w:t>a.</w:t>
            </w:r>
            <w:r w:rsidR="005F4534">
              <w:rPr>
                <w:rFonts w:ascii="Arial Narrow" w:hAnsi="Arial Narrow" w:cs="Arial"/>
                <w:sz w:val="22"/>
                <w:szCs w:val="22"/>
              </w:rPr>
              <w:t xml:space="preserve"> </w:t>
            </w:r>
            <w:r w:rsidR="00FB1BE8">
              <w:rPr>
                <w:rFonts w:ascii="Arial Narrow" w:hAnsi="Arial Narrow" w:cs="Arial"/>
                <w:sz w:val="22"/>
                <w:szCs w:val="22"/>
              </w:rPr>
              <w:t xml:space="preserve">By </w:t>
            </w:r>
            <w:r w:rsidR="005C1A34">
              <w:rPr>
                <w:rFonts w:ascii="Arial Narrow" w:hAnsi="Arial Narrow" w:cs="Arial"/>
                <w:sz w:val="22"/>
                <w:szCs w:val="22"/>
              </w:rPr>
              <w:t>October</w:t>
            </w:r>
            <w:r w:rsidR="00FB1BE8">
              <w:rPr>
                <w:rFonts w:ascii="Arial Narrow" w:hAnsi="Arial Narrow" w:cs="Arial"/>
                <w:sz w:val="22"/>
                <w:szCs w:val="22"/>
              </w:rPr>
              <w:t xml:space="preserve"> 2011 - d</w:t>
            </w:r>
            <w:r w:rsidR="005F4534">
              <w:rPr>
                <w:rFonts w:ascii="Arial Narrow" w:hAnsi="Arial Narrow" w:cs="Arial"/>
                <w:sz w:val="22"/>
                <w:szCs w:val="22"/>
              </w:rPr>
              <w:t>etermine which HEIDI key performance indicators</w:t>
            </w:r>
            <w:r w:rsidR="00FB1BE8">
              <w:rPr>
                <w:rFonts w:ascii="Arial Narrow" w:hAnsi="Arial Narrow" w:cs="Arial"/>
                <w:sz w:val="22"/>
                <w:szCs w:val="22"/>
              </w:rPr>
              <w:t xml:space="preserve"> to include and work with AdIT on implementation of new indicators.</w:t>
            </w:r>
          </w:p>
          <w:p w:rsidR="00707361" w:rsidRDefault="005C1A34" w:rsidP="0036346B">
            <w:pPr>
              <w:pStyle w:val="Default"/>
              <w:rPr>
                <w:rFonts w:ascii="Arial Narrow" w:hAnsi="Arial Narrow" w:cs="Arial"/>
                <w:sz w:val="22"/>
                <w:szCs w:val="22"/>
              </w:rPr>
            </w:pPr>
            <w:r>
              <w:rPr>
                <w:rFonts w:ascii="Arial Narrow" w:hAnsi="Arial Narrow" w:cs="Arial"/>
                <w:sz w:val="22"/>
                <w:szCs w:val="22"/>
              </w:rPr>
              <w:t>b</w:t>
            </w:r>
            <w:r w:rsidR="007C53D1" w:rsidRPr="009860CD">
              <w:rPr>
                <w:rFonts w:ascii="Arial Narrow" w:hAnsi="Arial Narrow" w:cs="Arial"/>
                <w:sz w:val="22"/>
                <w:szCs w:val="22"/>
              </w:rPr>
              <w:t xml:space="preserve">. </w:t>
            </w:r>
            <w:r w:rsidR="00707361">
              <w:rPr>
                <w:rFonts w:ascii="Arial Narrow" w:hAnsi="Arial Narrow" w:cs="Arial"/>
                <w:sz w:val="22"/>
                <w:szCs w:val="22"/>
              </w:rPr>
              <w:t>December 2011 - u</w:t>
            </w:r>
            <w:r w:rsidR="00FB1BE8">
              <w:rPr>
                <w:rFonts w:ascii="Arial Narrow" w:hAnsi="Arial Narrow" w:cs="Arial"/>
                <w:sz w:val="22"/>
                <w:szCs w:val="22"/>
              </w:rPr>
              <w:t>pdate HEIDI database with new year information</w:t>
            </w:r>
            <w:r w:rsidR="00707361">
              <w:rPr>
                <w:rFonts w:ascii="Arial Narrow" w:hAnsi="Arial Narrow" w:cs="Arial"/>
                <w:sz w:val="22"/>
                <w:szCs w:val="22"/>
              </w:rPr>
              <w:t>.</w:t>
            </w:r>
          </w:p>
          <w:p w:rsidR="007C53D1" w:rsidRDefault="00715137" w:rsidP="0036346B">
            <w:pPr>
              <w:pStyle w:val="Default"/>
              <w:rPr>
                <w:rFonts w:ascii="Arial Narrow" w:hAnsi="Arial Narrow" w:cs="Arial"/>
                <w:sz w:val="22"/>
                <w:szCs w:val="22"/>
              </w:rPr>
            </w:pPr>
            <w:r>
              <w:rPr>
                <w:rFonts w:ascii="Arial Narrow" w:hAnsi="Arial Narrow" w:cs="Arial"/>
                <w:sz w:val="22"/>
                <w:szCs w:val="22"/>
              </w:rPr>
              <w:t>c</w:t>
            </w:r>
            <w:r w:rsidR="00FB1BE8">
              <w:rPr>
                <w:rFonts w:ascii="Arial Narrow" w:hAnsi="Arial Narrow" w:cs="Arial"/>
                <w:sz w:val="22"/>
                <w:szCs w:val="22"/>
              </w:rPr>
              <w:t xml:space="preserve">. </w:t>
            </w:r>
            <w:r w:rsidR="00707361">
              <w:rPr>
                <w:rFonts w:ascii="Arial Narrow" w:hAnsi="Arial Narrow" w:cs="Arial"/>
                <w:sz w:val="22"/>
                <w:szCs w:val="22"/>
              </w:rPr>
              <w:t>February 2012 - r</w:t>
            </w:r>
            <w:r w:rsidR="00FB1BE8">
              <w:rPr>
                <w:rFonts w:ascii="Arial Narrow" w:hAnsi="Arial Narrow" w:cs="Arial"/>
                <w:sz w:val="22"/>
                <w:szCs w:val="22"/>
              </w:rPr>
              <w:t xml:space="preserve">eview HEIDI preliminary key performance indicators </w:t>
            </w:r>
            <w:r w:rsidR="005C1A34">
              <w:rPr>
                <w:rFonts w:ascii="Arial Narrow" w:hAnsi="Arial Narrow" w:cs="Arial"/>
                <w:sz w:val="22"/>
                <w:szCs w:val="22"/>
              </w:rPr>
              <w:t xml:space="preserve">for accuracy </w:t>
            </w:r>
            <w:r w:rsidR="00FB1BE8">
              <w:rPr>
                <w:rFonts w:ascii="Arial Narrow" w:hAnsi="Arial Narrow" w:cs="Arial"/>
                <w:sz w:val="22"/>
                <w:szCs w:val="22"/>
              </w:rPr>
              <w:t xml:space="preserve">and make any necessary adjustments. </w:t>
            </w:r>
            <w:r w:rsidR="007C53D1" w:rsidRPr="009860CD">
              <w:rPr>
                <w:rFonts w:ascii="Arial Narrow" w:hAnsi="Arial Narrow" w:cs="Arial"/>
                <w:sz w:val="22"/>
                <w:szCs w:val="22"/>
              </w:rPr>
              <w:br/>
            </w:r>
          </w:p>
          <w:p w:rsidR="005C1A34" w:rsidRPr="009860CD" w:rsidRDefault="005C1A34" w:rsidP="0036346B">
            <w:pPr>
              <w:pStyle w:val="Default"/>
              <w:rPr>
                <w:rFonts w:ascii="Arial Narrow" w:hAnsi="Arial Narrow" w:cs="Arial"/>
                <w:sz w:val="22"/>
                <w:szCs w:val="22"/>
              </w:rPr>
            </w:pPr>
          </w:p>
          <w:p w:rsidR="007C53D1" w:rsidRPr="009860CD"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is the desired and/or minimum target criteria </w:t>
            </w:r>
            <w:r w:rsidR="00122E20" w:rsidRPr="009860CD">
              <w:rPr>
                <w:rFonts w:ascii="Arial Narrow" w:hAnsi="Arial Narrow" w:cs="Arial"/>
                <w:i/>
                <w:sz w:val="22"/>
                <w:szCs w:val="22"/>
              </w:rPr>
              <w:t>for savings in time or cost? If the rationale was Satisfaction, what is the measure and what increase is desired</w:t>
            </w:r>
            <w:r w:rsidR="00122E20" w:rsidRPr="009860CD">
              <w:rPr>
                <w:rFonts w:ascii="Arial Narrow" w:hAnsi="Arial Narrow" w:cs="Arial"/>
                <w:sz w:val="22"/>
                <w:szCs w:val="22"/>
              </w:rPr>
              <w:t>?</w:t>
            </w:r>
          </w:p>
          <w:p w:rsidR="00824F9B" w:rsidRPr="000F5915" w:rsidRDefault="00824F9B" w:rsidP="00824F9B">
            <w:pPr>
              <w:pStyle w:val="Default"/>
              <w:rPr>
                <w:rFonts w:ascii="Arial Narrow" w:hAnsi="Arial Narrow" w:cs="Arial"/>
                <w:color w:val="FF0000"/>
                <w:sz w:val="20"/>
                <w:szCs w:val="20"/>
              </w:rPr>
            </w:pPr>
          </w:p>
        </w:tc>
      </w:tr>
      <w:tr w:rsidR="007C53D1" w:rsidRPr="009860CD" w:rsidTr="00254735">
        <w:tc>
          <w:tcPr>
            <w:tcW w:w="5364" w:type="dxa"/>
            <w:tcBorders>
              <w:top w:val="nil"/>
              <w:left w:val="nil"/>
              <w:bottom w:val="nil"/>
              <w:right w:val="nil"/>
            </w:tcBorders>
            <w:vAlign w:val="center"/>
          </w:tcPr>
          <w:p w:rsidR="007C53D1" w:rsidRPr="009860CD" w:rsidRDefault="007C53D1" w:rsidP="003A7964">
            <w:pPr>
              <w:spacing w:beforeLines="60" w:after="120"/>
              <w:rPr>
                <w:rFonts w:ascii="Arial Narrow" w:hAnsi="Arial Narrow" w:cs="Arial"/>
                <w:b/>
              </w:rPr>
            </w:pPr>
            <w:r w:rsidRPr="009860CD">
              <w:rPr>
                <w:rFonts w:ascii="Arial Narrow" w:hAnsi="Arial Narrow" w:cs="Arial"/>
                <w:b/>
                <w:sz w:val="22"/>
                <w:szCs w:val="22"/>
              </w:rPr>
              <w:t>Summary of Data Collected</w:t>
            </w:r>
            <w:r w:rsidR="0036346B" w:rsidRPr="009860CD">
              <w:rPr>
                <w:rFonts w:ascii="Arial Narrow" w:hAnsi="Arial Narrow" w:cs="Arial"/>
                <w:b/>
                <w:sz w:val="22"/>
                <w:szCs w:val="22"/>
              </w:rPr>
              <w:t xml:space="preserve"> </w:t>
            </w:r>
            <w:r w:rsidRPr="009860CD">
              <w:rPr>
                <w:rFonts w:ascii="Arial Narrow" w:hAnsi="Arial Narrow" w:cs="Arial"/>
                <w:sz w:val="22"/>
                <w:szCs w:val="22"/>
              </w:rPr>
              <w:t>(</w:t>
            </w:r>
            <w:r w:rsidRPr="009860CD">
              <w:rPr>
                <w:rFonts w:ascii="Arial Narrow" w:hAnsi="Arial Narrow" w:cs="Arial"/>
                <w:i/>
                <w:sz w:val="22"/>
                <w:szCs w:val="22"/>
              </w:rPr>
              <w:t>Summarize the evidence)</w:t>
            </w:r>
          </w:p>
        </w:tc>
        <w:tc>
          <w:tcPr>
            <w:tcW w:w="282" w:type="dxa"/>
            <w:tcBorders>
              <w:top w:val="nil"/>
              <w:left w:val="nil"/>
              <w:bottom w:val="nil"/>
              <w:right w:val="nil"/>
            </w:tcBorders>
            <w:vAlign w:val="center"/>
          </w:tcPr>
          <w:p w:rsidR="007C53D1" w:rsidRPr="009860CD" w:rsidRDefault="007C53D1" w:rsidP="003A7964">
            <w:pPr>
              <w:spacing w:beforeLines="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3A7964">
            <w:pPr>
              <w:spacing w:beforeLines="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971414" w:rsidRPr="00045865" w:rsidRDefault="00971414" w:rsidP="00971414">
            <w:pPr>
              <w:rPr>
                <w:rFonts w:ascii="Arial Narrow" w:hAnsi="Arial Narrow"/>
              </w:rPr>
            </w:pPr>
            <w:r w:rsidRPr="00045865">
              <w:rPr>
                <w:rFonts w:ascii="Arial Narrow" w:hAnsi="Arial Narrow"/>
                <w:sz w:val="22"/>
              </w:rPr>
              <w:t xml:space="preserve">As noted below, we were able to accomplish steps </w:t>
            </w:r>
            <w:proofErr w:type="gramStart"/>
            <w:r w:rsidRPr="00045865">
              <w:rPr>
                <w:rFonts w:ascii="Arial Narrow" w:hAnsi="Arial Narrow"/>
                <w:sz w:val="22"/>
              </w:rPr>
              <w:t>a and</w:t>
            </w:r>
            <w:proofErr w:type="gramEnd"/>
            <w:r w:rsidRPr="00045865">
              <w:rPr>
                <w:rFonts w:ascii="Arial Narrow" w:hAnsi="Arial Narrow"/>
                <w:sz w:val="22"/>
              </w:rPr>
              <w:t xml:space="preserve"> b but not step c.</w:t>
            </w:r>
          </w:p>
          <w:p w:rsidR="00971414" w:rsidRDefault="00971414" w:rsidP="00971414">
            <w:pPr>
              <w:rPr>
                <w:rFonts w:ascii="Arial Narrow" w:hAnsi="Arial Narrow"/>
              </w:rPr>
            </w:pPr>
          </w:p>
          <w:p w:rsidR="007C53D1" w:rsidRPr="00045865" w:rsidRDefault="00971414" w:rsidP="00971414">
            <w:pPr>
              <w:pStyle w:val="ListParagraph"/>
              <w:numPr>
                <w:ilvl w:val="0"/>
                <w:numId w:val="4"/>
              </w:numPr>
              <w:rPr>
                <w:rFonts w:ascii="Arial Narrow" w:hAnsi="Arial Narrow"/>
              </w:rPr>
            </w:pPr>
            <w:r>
              <w:rPr>
                <w:rFonts w:ascii="Arial Narrow" w:hAnsi="Arial Narrow"/>
              </w:rPr>
              <w:t xml:space="preserve"> </w:t>
            </w:r>
            <w:r w:rsidR="008404AB" w:rsidRPr="00045865">
              <w:rPr>
                <w:rFonts w:ascii="Arial Narrow" w:hAnsi="Arial Narrow"/>
                <w:sz w:val="22"/>
              </w:rPr>
              <w:t xml:space="preserve">We identified </w:t>
            </w:r>
            <w:r w:rsidR="007234D6" w:rsidRPr="00045865">
              <w:rPr>
                <w:rFonts w:ascii="Arial Narrow" w:hAnsi="Arial Narrow"/>
                <w:sz w:val="22"/>
              </w:rPr>
              <w:t xml:space="preserve">several </w:t>
            </w:r>
            <w:r w:rsidR="00AC58A4" w:rsidRPr="00045865">
              <w:rPr>
                <w:rFonts w:ascii="Arial Narrow" w:hAnsi="Arial Narrow"/>
                <w:sz w:val="22"/>
              </w:rPr>
              <w:t xml:space="preserve">key </w:t>
            </w:r>
            <w:r w:rsidR="007234D6" w:rsidRPr="00045865">
              <w:rPr>
                <w:rFonts w:ascii="Arial Narrow" w:hAnsi="Arial Narrow"/>
                <w:sz w:val="22"/>
              </w:rPr>
              <w:t xml:space="preserve">performance indicators relating </w:t>
            </w:r>
            <w:r w:rsidR="007234D6" w:rsidRPr="00045865">
              <w:rPr>
                <w:rFonts w:ascii="Arial Narrow" w:hAnsi="Arial Narrow"/>
                <w:sz w:val="22"/>
              </w:rPr>
              <w:lastRenderedPageBreak/>
              <w:t xml:space="preserve">to </w:t>
            </w:r>
            <w:r w:rsidR="00735A3F" w:rsidRPr="00045865">
              <w:rPr>
                <w:rFonts w:ascii="Arial Narrow" w:hAnsi="Arial Narrow"/>
                <w:sz w:val="22"/>
              </w:rPr>
              <w:t xml:space="preserve">Expenditures, </w:t>
            </w:r>
            <w:r w:rsidR="007234D6" w:rsidRPr="00045865">
              <w:rPr>
                <w:rFonts w:ascii="Arial Narrow" w:hAnsi="Arial Narrow"/>
                <w:sz w:val="22"/>
              </w:rPr>
              <w:t>Enrollment, Facilities, Retention,</w:t>
            </w:r>
            <w:r w:rsidR="00AC58A4" w:rsidRPr="00045865">
              <w:rPr>
                <w:rFonts w:ascii="Arial Narrow" w:hAnsi="Arial Narrow"/>
                <w:sz w:val="22"/>
              </w:rPr>
              <w:t xml:space="preserve"> Graduation Rates, Degrees Granted, Student Access, Instructional Programs Offered, Staffing and Affordability.  Met with t</w:t>
            </w:r>
            <w:r w:rsidR="008404AB" w:rsidRPr="00045865">
              <w:rPr>
                <w:rFonts w:ascii="Arial Narrow" w:hAnsi="Arial Narrow"/>
                <w:sz w:val="22"/>
              </w:rPr>
              <w:t xml:space="preserve">he Adit Staff in November 2011 to determine what data was required to begin the </w:t>
            </w:r>
            <w:r w:rsidR="00364993" w:rsidRPr="00045865">
              <w:rPr>
                <w:rFonts w:ascii="Arial Narrow" w:hAnsi="Arial Narrow"/>
                <w:sz w:val="22"/>
              </w:rPr>
              <w:t>development of these indicators.</w:t>
            </w:r>
          </w:p>
          <w:p w:rsidR="006F0AB0" w:rsidRPr="00045865" w:rsidRDefault="00364993" w:rsidP="006F0AB0">
            <w:pPr>
              <w:pStyle w:val="ListParagraph"/>
              <w:numPr>
                <w:ilvl w:val="0"/>
                <w:numId w:val="4"/>
              </w:numPr>
              <w:rPr>
                <w:rFonts w:ascii="Arial Narrow" w:hAnsi="Arial Narrow"/>
              </w:rPr>
            </w:pPr>
            <w:r w:rsidRPr="00045865">
              <w:rPr>
                <w:rFonts w:ascii="Arial Narrow" w:hAnsi="Arial Narrow"/>
                <w:sz w:val="22"/>
              </w:rPr>
              <w:t>F</w:t>
            </w:r>
            <w:r w:rsidR="006F0AB0" w:rsidRPr="00045865">
              <w:rPr>
                <w:rFonts w:ascii="Arial Narrow" w:hAnsi="Arial Narrow"/>
                <w:sz w:val="22"/>
              </w:rPr>
              <w:t>iscal year 20</w:t>
            </w:r>
            <w:r w:rsidR="008404AB" w:rsidRPr="00045865">
              <w:rPr>
                <w:rFonts w:ascii="Arial Narrow" w:hAnsi="Arial Narrow"/>
                <w:sz w:val="22"/>
              </w:rPr>
              <w:t>11 HEIDI</w:t>
            </w:r>
            <w:r w:rsidRPr="00045865">
              <w:rPr>
                <w:rFonts w:ascii="Arial Narrow" w:hAnsi="Arial Narrow"/>
                <w:sz w:val="22"/>
              </w:rPr>
              <w:t xml:space="preserve"> </w:t>
            </w:r>
            <w:r w:rsidR="008404AB" w:rsidRPr="00045865">
              <w:rPr>
                <w:rFonts w:ascii="Arial Narrow" w:hAnsi="Arial Narrow"/>
                <w:sz w:val="22"/>
              </w:rPr>
              <w:t>(most current) information was downloaded</w:t>
            </w:r>
            <w:r w:rsidR="006F0AB0" w:rsidRPr="00045865">
              <w:rPr>
                <w:rFonts w:ascii="Arial Narrow" w:hAnsi="Arial Narrow"/>
                <w:sz w:val="22"/>
              </w:rPr>
              <w:t xml:space="preserve"> to the database as of February </w:t>
            </w:r>
            <w:r w:rsidR="008404AB" w:rsidRPr="00045865">
              <w:rPr>
                <w:rFonts w:ascii="Arial Narrow" w:hAnsi="Arial Narrow"/>
                <w:sz w:val="22"/>
              </w:rPr>
              <w:t xml:space="preserve">14, </w:t>
            </w:r>
            <w:r w:rsidR="006F0AB0" w:rsidRPr="00045865">
              <w:rPr>
                <w:rFonts w:ascii="Arial Narrow" w:hAnsi="Arial Narrow"/>
                <w:sz w:val="22"/>
              </w:rPr>
              <w:t>2012.</w:t>
            </w:r>
          </w:p>
          <w:p w:rsidR="00D21068" w:rsidRPr="006F0AB0" w:rsidRDefault="00364993" w:rsidP="00045865">
            <w:pPr>
              <w:pStyle w:val="ListParagraph"/>
              <w:numPr>
                <w:ilvl w:val="0"/>
                <w:numId w:val="4"/>
              </w:numPr>
              <w:rPr>
                <w:rFonts w:ascii="Arial Narrow" w:hAnsi="Arial Narrow"/>
              </w:rPr>
            </w:pPr>
            <w:r w:rsidRPr="00045865">
              <w:rPr>
                <w:rFonts w:ascii="Arial Narrow" w:hAnsi="Arial Narrow"/>
                <w:sz w:val="22"/>
              </w:rPr>
              <w:t xml:space="preserve">Judy Hopper </w:t>
            </w:r>
            <w:r w:rsidR="00B30F4B" w:rsidRPr="00045865">
              <w:rPr>
                <w:rFonts w:ascii="Arial Narrow" w:hAnsi="Arial Narrow"/>
                <w:sz w:val="22"/>
              </w:rPr>
              <w:t xml:space="preserve">(Adit) </w:t>
            </w:r>
            <w:r w:rsidRPr="00045865">
              <w:rPr>
                <w:rFonts w:ascii="Arial Narrow" w:hAnsi="Arial Narrow"/>
                <w:sz w:val="22"/>
              </w:rPr>
              <w:t xml:space="preserve">has begun developing the </w:t>
            </w:r>
            <w:r w:rsidR="00735A3F" w:rsidRPr="00045865">
              <w:rPr>
                <w:rFonts w:ascii="Arial Narrow" w:hAnsi="Arial Narrow"/>
                <w:sz w:val="22"/>
              </w:rPr>
              <w:t>reports for E</w:t>
            </w:r>
            <w:r w:rsidRPr="00045865">
              <w:rPr>
                <w:rFonts w:ascii="Arial Narrow" w:hAnsi="Arial Narrow"/>
                <w:sz w:val="22"/>
              </w:rPr>
              <w:t xml:space="preserve">xpenditures but </w:t>
            </w:r>
            <w:r w:rsidR="00735A3F" w:rsidRPr="00045865">
              <w:rPr>
                <w:rFonts w:ascii="Arial Narrow" w:hAnsi="Arial Narrow"/>
                <w:sz w:val="22"/>
              </w:rPr>
              <w:t xml:space="preserve">has run in to some complications with the new software.  </w:t>
            </w:r>
          </w:p>
        </w:tc>
        <w:tc>
          <w:tcPr>
            <w:tcW w:w="282" w:type="dxa"/>
            <w:tcBorders>
              <w:top w:val="nil"/>
              <w:left w:val="nil"/>
              <w:bottom w:val="single" w:sz="4" w:space="0" w:color="auto"/>
              <w:right w:val="nil"/>
            </w:tcBorders>
          </w:tcPr>
          <w:p w:rsidR="007C53D1" w:rsidRPr="009860CD" w:rsidRDefault="007C53D1" w:rsidP="0036346B">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924757" w:rsidRDefault="00971414" w:rsidP="00924757">
            <w:pPr>
              <w:rPr>
                <w:rFonts w:ascii="Arial Narrow" w:hAnsi="Arial Narrow"/>
              </w:rPr>
            </w:pPr>
            <w:r>
              <w:rPr>
                <w:rFonts w:ascii="Arial Narrow" w:hAnsi="Arial Narrow"/>
                <w:sz w:val="22"/>
                <w:szCs w:val="22"/>
              </w:rPr>
              <w:t>During this process we</w:t>
            </w:r>
            <w:r w:rsidR="009D78D7">
              <w:rPr>
                <w:rFonts w:ascii="Arial Narrow" w:hAnsi="Arial Narrow"/>
                <w:sz w:val="22"/>
                <w:szCs w:val="22"/>
              </w:rPr>
              <w:t xml:space="preserve"> have determined that the development of the </w:t>
            </w:r>
            <w:proofErr w:type="spellStart"/>
            <w:r w:rsidR="00E05BC3">
              <w:rPr>
                <w:rFonts w:ascii="Arial Narrow" w:hAnsi="Arial Narrow"/>
                <w:sz w:val="22"/>
                <w:szCs w:val="22"/>
              </w:rPr>
              <w:t>Cognos</w:t>
            </w:r>
            <w:proofErr w:type="spellEnd"/>
            <w:r w:rsidR="00E05BC3">
              <w:rPr>
                <w:rFonts w:ascii="Arial Narrow" w:hAnsi="Arial Narrow"/>
                <w:sz w:val="22"/>
                <w:szCs w:val="22"/>
              </w:rPr>
              <w:t xml:space="preserve"> </w:t>
            </w:r>
            <w:r w:rsidR="009D78D7">
              <w:rPr>
                <w:rFonts w:ascii="Arial Narrow" w:hAnsi="Arial Narrow"/>
                <w:sz w:val="22"/>
                <w:szCs w:val="22"/>
              </w:rPr>
              <w:t xml:space="preserve">reports are going to take some time.  Once we have developed the reports in the desired format, then we will begin to </w:t>
            </w:r>
            <w:r w:rsidR="00715137">
              <w:rPr>
                <w:rFonts w:ascii="Arial Narrow" w:hAnsi="Arial Narrow"/>
                <w:sz w:val="22"/>
                <w:szCs w:val="22"/>
              </w:rPr>
              <w:t xml:space="preserve">determine what </w:t>
            </w:r>
            <w:r w:rsidR="009D78D7">
              <w:rPr>
                <w:rFonts w:ascii="Arial Narrow" w:hAnsi="Arial Narrow"/>
                <w:sz w:val="22"/>
                <w:szCs w:val="22"/>
              </w:rPr>
              <w:t xml:space="preserve">the </w:t>
            </w:r>
            <w:r w:rsidR="00715137">
              <w:rPr>
                <w:rFonts w:ascii="Arial Narrow" w:hAnsi="Arial Narrow"/>
                <w:sz w:val="22"/>
                <w:szCs w:val="22"/>
              </w:rPr>
              <w:t xml:space="preserve">thresholds </w:t>
            </w:r>
            <w:r w:rsidR="009D78D7">
              <w:rPr>
                <w:rFonts w:ascii="Arial Narrow" w:hAnsi="Arial Narrow"/>
                <w:sz w:val="22"/>
                <w:szCs w:val="22"/>
              </w:rPr>
              <w:t xml:space="preserve">would be for </w:t>
            </w:r>
            <w:r w:rsidR="00715137">
              <w:rPr>
                <w:rFonts w:ascii="Arial Narrow" w:hAnsi="Arial Narrow"/>
                <w:sz w:val="22"/>
                <w:szCs w:val="22"/>
              </w:rPr>
              <w:t>needed</w:t>
            </w:r>
            <w:r w:rsidR="009D78D7">
              <w:rPr>
                <w:rFonts w:ascii="Arial Narrow" w:hAnsi="Arial Narrow"/>
                <w:sz w:val="22"/>
                <w:szCs w:val="22"/>
              </w:rPr>
              <w:t xml:space="preserve"> </w:t>
            </w:r>
            <w:r w:rsidR="009D78D7">
              <w:rPr>
                <w:rFonts w:ascii="Arial Narrow" w:hAnsi="Arial Narrow"/>
                <w:sz w:val="22"/>
                <w:szCs w:val="22"/>
              </w:rPr>
              <w:lastRenderedPageBreak/>
              <w:t xml:space="preserve">change and or improvement in comparing ourselves to the other 14 State of Michigan Universities.  </w:t>
            </w:r>
          </w:p>
          <w:p w:rsidR="00924757" w:rsidRDefault="00924757" w:rsidP="00924757">
            <w:pPr>
              <w:rPr>
                <w:rFonts w:ascii="Arial Narrow" w:hAnsi="Arial Narrow"/>
              </w:rPr>
            </w:pPr>
            <w:r>
              <w:rPr>
                <w:rFonts w:ascii="Arial Narrow" w:hAnsi="Arial Narrow"/>
                <w:sz w:val="22"/>
                <w:szCs w:val="22"/>
              </w:rPr>
              <w:t xml:space="preserve">Our state legislators use the HEIDI information in making some </w:t>
            </w:r>
          </w:p>
          <w:p w:rsidR="00924757" w:rsidRDefault="00924757" w:rsidP="00924757">
            <w:pPr>
              <w:rPr>
                <w:rFonts w:ascii="Arial Narrow" w:hAnsi="Arial Narrow"/>
              </w:rPr>
            </w:pPr>
            <w:r>
              <w:rPr>
                <w:rFonts w:ascii="Arial Narrow" w:hAnsi="Arial Narrow"/>
                <w:sz w:val="22"/>
                <w:szCs w:val="22"/>
              </w:rPr>
              <w:t>strategic decisions regarding operations and resource management</w:t>
            </w:r>
            <w:r w:rsidR="009D78D7">
              <w:rPr>
                <w:rFonts w:ascii="Arial Narrow" w:hAnsi="Arial Narrow"/>
                <w:sz w:val="22"/>
                <w:szCs w:val="22"/>
              </w:rPr>
              <w:t>, therefore this remains an important objective for our department</w:t>
            </w:r>
            <w:r w:rsidR="00971414">
              <w:rPr>
                <w:rFonts w:ascii="Arial Narrow" w:hAnsi="Arial Narrow"/>
                <w:sz w:val="22"/>
                <w:szCs w:val="22"/>
              </w:rPr>
              <w:t xml:space="preserve"> and we will continue with this objective on our next year’s plan.</w:t>
            </w:r>
          </w:p>
          <w:p w:rsidR="007C53D1" w:rsidRPr="009860CD" w:rsidRDefault="007C53D1" w:rsidP="00924757">
            <w:pPr>
              <w:rPr>
                <w:rFonts w:ascii="Arial Narrow" w:hAnsi="Arial Narrow"/>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 xml:space="preserve">Administrative Objective #3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E47E9A">
        <w:tc>
          <w:tcPr>
            <w:tcW w:w="5364" w:type="dxa"/>
            <w:tcBorders>
              <w:top w:val="nil"/>
              <w:left w:val="nil"/>
              <w:bottom w:val="nil"/>
              <w:right w:val="nil"/>
            </w:tcBorders>
            <w:shd w:val="clear" w:color="auto" w:fill="F2F2F2" w:themeFill="background1" w:themeFillShade="F2"/>
          </w:tcPr>
          <w:p w:rsidR="007C53D1" w:rsidRPr="00045865"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r w:rsidR="00B02B0F">
              <w:rPr>
                <w:rFonts w:ascii="Arial Narrow" w:hAnsi="Arial Narrow"/>
                <w:sz w:val="22"/>
                <w:szCs w:val="22"/>
              </w:rPr>
              <w:t xml:space="preserve">  </w:t>
            </w:r>
            <w:r w:rsidR="00DE6E89" w:rsidRPr="00045865">
              <w:rPr>
                <w:rFonts w:ascii="Arial Narrow" w:hAnsi="Arial Narrow"/>
                <w:sz w:val="22"/>
              </w:rPr>
              <w:t xml:space="preserve">Work with </w:t>
            </w:r>
            <w:r w:rsidR="00B02B0F" w:rsidRPr="00045865">
              <w:rPr>
                <w:rFonts w:ascii="Arial Narrow" w:hAnsi="Arial Narrow"/>
                <w:sz w:val="22"/>
              </w:rPr>
              <w:t xml:space="preserve">Vice President of Academic Affairs office on the adjunct and overload position budgeting process in order to get </w:t>
            </w:r>
            <w:r w:rsidR="007D3BA0" w:rsidRPr="00045865">
              <w:rPr>
                <w:rFonts w:ascii="Arial Narrow" w:hAnsi="Arial Narrow"/>
                <w:sz w:val="22"/>
              </w:rPr>
              <w:t xml:space="preserve">position </w:t>
            </w:r>
            <w:r w:rsidR="00B02B0F" w:rsidRPr="00045865">
              <w:rPr>
                <w:rFonts w:ascii="Arial Narrow" w:hAnsi="Arial Narrow"/>
                <w:sz w:val="22"/>
              </w:rPr>
              <w:t>budgets entered earlier in the semester so academic departments</w:t>
            </w:r>
            <w:r w:rsidR="007D3BA0" w:rsidRPr="00045865">
              <w:rPr>
                <w:rFonts w:ascii="Arial Narrow" w:hAnsi="Arial Narrow"/>
                <w:sz w:val="22"/>
              </w:rPr>
              <w:t xml:space="preserve"> can</w:t>
            </w:r>
            <w:r w:rsidR="00B02B0F" w:rsidRPr="00045865">
              <w:rPr>
                <w:rFonts w:ascii="Arial Narrow" w:hAnsi="Arial Narrow"/>
                <w:sz w:val="22"/>
              </w:rPr>
              <w:t xml:space="preserve"> better monitor</w:t>
            </w:r>
            <w:r w:rsidR="007D3BA0" w:rsidRPr="00045865">
              <w:rPr>
                <w:rFonts w:ascii="Arial Narrow" w:hAnsi="Arial Narrow"/>
                <w:sz w:val="22"/>
              </w:rPr>
              <w:t xml:space="preserve"> their departmental budgets.</w:t>
            </w:r>
            <w:r w:rsidR="00B02B0F" w:rsidRPr="00045865">
              <w:rPr>
                <w:rFonts w:ascii="Arial Narrow" w:hAnsi="Arial Narrow"/>
                <w:sz w:val="22"/>
              </w:rPr>
              <w:t xml:space="preserve">     </w:t>
            </w:r>
          </w:p>
          <w:p w:rsidR="00DC470C" w:rsidRDefault="00DC470C" w:rsidP="00972106">
            <w:pPr>
              <w:rPr>
                <w:rFonts w:ascii="Arial Narrow" w:hAnsi="Arial Narrow"/>
              </w:rPr>
            </w:pP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B02B0F" w:rsidP="00972106">
            <w:pPr>
              <w:rPr>
                <w:rFonts w:ascii="Arial Narrow" w:hAnsi="Arial Narrow"/>
              </w:rPr>
            </w:pPr>
            <w:r>
              <w:rPr>
                <w:rFonts w:ascii="Arial Narrow" w:hAnsi="Arial Narrow"/>
                <w:sz w:val="22"/>
                <w:szCs w:val="22"/>
                <w:u w:val="single"/>
              </w:rPr>
              <w:t>X</w:t>
            </w:r>
            <w:r w:rsidR="007C53D1" w:rsidRPr="009860CD">
              <w:rPr>
                <w:rFonts w:ascii="Arial Narrow" w:hAnsi="Arial Narrow"/>
                <w:sz w:val="22"/>
                <w:szCs w:val="22"/>
              </w:rPr>
              <w:t xml:space="preserve"> 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00B02B0F" w:rsidRPr="00B02B0F">
              <w:rPr>
                <w:rFonts w:ascii="Arial Narrow" w:hAnsi="Arial Narrow"/>
                <w:sz w:val="22"/>
                <w:szCs w:val="22"/>
                <w:u w:val="single"/>
              </w:rPr>
              <w:t>X</w:t>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r w:rsidR="008D7E87">
              <w:rPr>
                <w:rFonts w:ascii="Arial Narrow" w:hAnsi="Arial Narrow"/>
                <w:sz w:val="22"/>
                <w:szCs w:val="22"/>
              </w:rPr>
              <w:t>CA-2</w:t>
            </w:r>
          </w:p>
          <w:p w:rsidR="007C53D1" w:rsidRPr="00B3762E" w:rsidRDefault="007C53D1" w:rsidP="00972106">
            <w:pPr>
              <w:rPr>
                <w:rFonts w:ascii="Arial Narrow" w:hAnsi="Arial Narrow"/>
                <w:color w:val="FF0000"/>
              </w:rPr>
            </w:pPr>
          </w:p>
        </w:tc>
        <w:tc>
          <w:tcPr>
            <w:tcW w:w="282" w:type="dxa"/>
            <w:tcBorders>
              <w:top w:val="nil"/>
              <w:left w:val="nil"/>
              <w:bottom w:val="nil"/>
              <w:right w:val="nil"/>
            </w:tcBorders>
          </w:tcPr>
          <w:p w:rsidR="007C53D1" w:rsidRPr="009860CD" w:rsidRDefault="007C53D1" w:rsidP="00972106">
            <w:pPr>
              <w:rPr>
                <w:rFonts w:ascii="Arial Narrow" w:hAnsi="Arial Narrow" w:cs="Arial"/>
              </w:rPr>
            </w:pPr>
          </w:p>
        </w:tc>
        <w:tc>
          <w:tcPr>
            <w:tcW w:w="5370"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a.</w:t>
            </w:r>
            <w:r w:rsidR="008B6EBC">
              <w:rPr>
                <w:rFonts w:ascii="Arial Narrow" w:hAnsi="Arial Narrow" w:cs="Arial"/>
                <w:sz w:val="22"/>
                <w:szCs w:val="22"/>
              </w:rPr>
              <w:t xml:space="preserve"> </w:t>
            </w:r>
            <w:r w:rsidR="00FB1BE8">
              <w:rPr>
                <w:rFonts w:ascii="Arial Narrow" w:hAnsi="Arial Narrow" w:cs="Arial"/>
                <w:sz w:val="22"/>
                <w:szCs w:val="22"/>
              </w:rPr>
              <w:t>August 2011 - m</w:t>
            </w:r>
            <w:r w:rsidR="008B6EBC">
              <w:rPr>
                <w:rFonts w:ascii="Arial Narrow" w:hAnsi="Arial Narrow" w:cs="Arial"/>
                <w:sz w:val="22"/>
                <w:szCs w:val="22"/>
              </w:rPr>
              <w:t xml:space="preserve">eet with VPAA office to discuss current adjunct/overload budgeting process </w:t>
            </w:r>
            <w:r w:rsidR="00FB1BE8">
              <w:rPr>
                <w:rFonts w:ascii="Arial Narrow" w:hAnsi="Arial Narrow" w:cs="Arial"/>
                <w:sz w:val="22"/>
                <w:szCs w:val="22"/>
              </w:rPr>
              <w:t>and discuss</w:t>
            </w:r>
            <w:r w:rsidR="000D77A4">
              <w:rPr>
                <w:rFonts w:ascii="Arial Narrow" w:hAnsi="Arial Narrow" w:cs="Arial"/>
                <w:sz w:val="22"/>
                <w:szCs w:val="22"/>
              </w:rPr>
              <w:t xml:space="preserve"> and develop improvements in the current</w:t>
            </w:r>
            <w:r w:rsidR="00FB1BE8">
              <w:rPr>
                <w:rFonts w:ascii="Arial Narrow" w:hAnsi="Arial Narrow" w:cs="Arial"/>
                <w:sz w:val="22"/>
                <w:szCs w:val="22"/>
              </w:rPr>
              <w:t xml:space="preserve"> process</w:t>
            </w:r>
            <w:r w:rsidR="008B6EBC">
              <w:rPr>
                <w:rFonts w:ascii="Arial Narrow" w:hAnsi="Arial Narrow" w:cs="Arial"/>
                <w:sz w:val="22"/>
                <w:szCs w:val="22"/>
              </w:rPr>
              <w:t>.</w:t>
            </w:r>
          </w:p>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b.</w:t>
            </w:r>
            <w:r w:rsidR="008B6EBC">
              <w:rPr>
                <w:rFonts w:ascii="Arial Narrow" w:hAnsi="Arial Narrow" w:cs="Arial"/>
                <w:sz w:val="22"/>
                <w:szCs w:val="22"/>
              </w:rPr>
              <w:t xml:space="preserve"> </w:t>
            </w:r>
            <w:r w:rsidR="00FB1BE8">
              <w:rPr>
                <w:rFonts w:ascii="Arial Narrow" w:hAnsi="Arial Narrow" w:cs="Arial"/>
                <w:sz w:val="22"/>
                <w:szCs w:val="22"/>
              </w:rPr>
              <w:t>During fall 2011 semester, begin implementing improved process.</w:t>
            </w:r>
          </w:p>
          <w:p w:rsidR="00FB1BE8" w:rsidRDefault="007C53D1" w:rsidP="00FB1BE8">
            <w:pPr>
              <w:pStyle w:val="Default"/>
              <w:rPr>
                <w:rFonts w:ascii="Arial Narrow" w:hAnsi="Arial Narrow" w:cs="Arial"/>
                <w:sz w:val="22"/>
                <w:szCs w:val="22"/>
              </w:rPr>
            </w:pPr>
            <w:r w:rsidRPr="009860CD">
              <w:rPr>
                <w:rFonts w:ascii="Arial Narrow" w:hAnsi="Arial Narrow" w:cs="Arial"/>
                <w:sz w:val="22"/>
                <w:szCs w:val="22"/>
              </w:rPr>
              <w:t xml:space="preserve">c. </w:t>
            </w:r>
            <w:r w:rsidR="00FB1BE8">
              <w:rPr>
                <w:rFonts w:ascii="Arial Narrow" w:hAnsi="Arial Narrow" w:cs="Arial"/>
                <w:sz w:val="22"/>
                <w:szCs w:val="22"/>
              </w:rPr>
              <w:t>By winter 2012 semester adjunct/overload positions are prepared, submitted and entered at the same time as approval of the EPS paperwork.</w:t>
            </w:r>
          </w:p>
          <w:p w:rsidR="000D77A4" w:rsidRPr="009860CD" w:rsidRDefault="000D77A4" w:rsidP="00FB1BE8">
            <w:pPr>
              <w:pStyle w:val="Default"/>
              <w:rPr>
                <w:rFonts w:ascii="Arial Narrow" w:hAnsi="Arial Narrow" w:cs="Arial"/>
                <w:sz w:val="22"/>
                <w:szCs w:val="22"/>
              </w:rPr>
            </w:pPr>
            <w:r>
              <w:rPr>
                <w:rFonts w:ascii="Arial Narrow" w:hAnsi="Arial Narrow" w:cs="Arial"/>
                <w:sz w:val="22"/>
                <w:szCs w:val="22"/>
              </w:rPr>
              <w:t>d. By May 2012, communicate the changes implemented to impacted departments.</w:t>
            </w:r>
          </w:p>
          <w:p w:rsidR="007C53D1" w:rsidRPr="009860CD" w:rsidRDefault="007C53D1" w:rsidP="00972106">
            <w:pPr>
              <w:pStyle w:val="Default"/>
              <w:rPr>
                <w:rFonts w:ascii="Arial Narrow" w:hAnsi="Arial Narrow" w:cs="Arial"/>
                <w:sz w:val="22"/>
                <w:szCs w:val="22"/>
              </w:rPr>
            </w:pPr>
          </w:p>
          <w:p w:rsidR="007C53D1" w:rsidRPr="009860CD" w:rsidRDefault="0078704B" w:rsidP="00972106">
            <w:pPr>
              <w:pStyle w:val="Default"/>
              <w:rPr>
                <w:rFonts w:ascii="Arial Narrow" w:hAnsi="Arial Narrow"/>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8B6EBC" w:rsidRDefault="00EE44A5" w:rsidP="00EE44A5">
            <w:pPr>
              <w:pStyle w:val="Default"/>
              <w:rPr>
                <w:rFonts w:ascii="Arial Narrow" w:hAnsi="Arial Narrow"/>
                <w:sz w:val="22"/>
                <w:szCs w:val="22"/>
              </w:rPr>
            </w:pPr>
            <w:r>
              <w:rPr>
                <w:rFonts w:ascii="Arial Narrow" w:hAnsi="Arial Narrow"/>
                <w:sz w:val="22"/>
                <w:szCs w:val="22"/>
              </w:rPr>
              <w:t xml:space="preserve">Academic </w:t>
            </w:r>
            <w:r w:rsidR="008B6EBC">
              <w:rPr>
                <w:rFonts w:ascii="Arial Narrow" w:hAnsi="Arial Narrow"/>
                <w:sz w:val="22"/>
                <w:szCs w:val="22"/>
              </w:rPr>
              <w:t>departments are able to review position lines for accuracy</w:t>
            </w:r>
            <w:r>
              <w:rPr>
                <w:rFonts w:ascii="Arial Narrow" w:hAnsi="Arial Narrow"/>
                <w:sz w:val="22"/>
                <w:szCs w:val="22"/>
              </w:rPr>
              <w:t xml:space="preserve"> throughout the semester and not just at the end of the year.</w:t>
            </w:r>
          </w:p>
          <w:p w:rsidR="00B3762E" w:rsidRPr="00B3762E" w:rsidRDefault="00B3762E" w:rsidP="00EE44A5">
            <w:pPr>
              <w:pStyle w:val="Default"/>
              <w:rPr>
                <w:rFonts w:ascii="Arial Narrow" w:hAnsi="Arial Narrow"/>
                <w:color w:val="FF0000"/>
                <w:sz w:val="22"/>
                <w:szCs w:val="22"/>
              </w:rPr>
            </w:pPr>
          </w:p>
        </w:tc>
      </w:tr>
      <w:tr w:rsidR="007C53D1" w:rsidRPr="009860CD" w:rsidTr="00254735">
        <w:tc>
          <w:tcPr>
            <w:tcW w:w="5364"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Summary of Data Collected (</w:t>
            </w:r>
            <w:r w:rsidRPr="009860CD">
              <w:rPr>
                <w:rFonts w:ascii="Arial Narrow" w:hAnsi="Arial Narrow" w:cs="Arial"/>
                <w:sz w:val="22"/>
                <w:szCs w:val="22"/>
              </w:rPr>
              <w:t>Summarize the evidence)</w:t>
            </w:r>
          </w:p>
        </w:tc>
        <w:tc>
          <w:tcPr>
            <w:tcW w:w="282"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E47E9A">
        <w:tc>
          <w:tcPr>
            <w:tcW w:w="5364" w:type="dxa"/>
            <w:tcBorders>
              <w:top w:val="nil"/>
              <w:left w:val="nil"/>
              <w:bottom w:val="single" w:sz="4" w:space="0" w:color="auto"/>
              <w:right w:val="nil"/>
            </w:tcBorders>
            <w:shd w:val="clear" w:color="auto" w:fill="F2F2F2" w:themeFill="background1" w:themeFillShade="F2"/>
          </w:tcPr>
          <w:p w:rsidR="007C53D1" w:rsidRPr="00045865" w:rsidRDefault="00ED1B7B" w:rsidP="00ED1B7B">
            <w:pPr>
              <w:pStyle w:val="ListParagraph"/>
              <w:numPr>
                <w:ilvl w:val="0"/>
                <w:numId w:val="3"/>
              </w:numPr>
              <w:rPr>
                <w:rFonts w:ascii="Arial Narrow" w:hAnsi="Arial Narrow"/>
              </w:rPr>
            </w:pPr>
            <w:r>
              <w:rPr>
                <w:rFonts w:ascii="Arial Narrow" w:hAnsi="Arial Narrow"/>
              </w:rPr>
              <w:t xml:space="preserve"> </w:t>
            </w:r>
            <w:r w:rsidRPr="00045865">
              <w:rPr>
                <w:rFonts w:ascii="Arial Narrow" w:hAnsi="Arial Narrow"/>
                <w:sz w:val="22"/>
              </w:rPr>
              <w:t>Met with Debbie Violetta in the VPAA office on 9-1-11 to discuss the current adj</w:t>
            </w:r>
            <w:r w:rsidR="00DC470C" w:rsidRPr="00045865">
              <w:rPr>
                <w:rFonts w:ascii="Arial Narrow" w:hAnsi="Arial Narrow"/>
                <w:sz w:val="22"/>
              </w:rPr>
              <w:t>unct/overload budgeting process and discussed suggestions for improving the process.</w:t>
            </w:r>
          </w:p>
          <w:p w:rsidR="00ED1B7B" w:rsidRDefault="00DC470C" w:rsidP="00ED1B7B">
            <w:pPr>
              <w:pStyle w:val="ListParagraph"/>
              <w:numPr>
                <w:ilvl w:val="0"/>
                <w:numId w:val="3"/>
              </w:numPr>
              <w:rPr>
                <w:rFonts w:ascii="Arial Narrow" w:hAnsi="Arial Narrow"/>
              </w:rPr>
            </w:pPr>
            <w:r w:rsidRPr="00045865">
              <w:rPr>
                <w:rFonts w:ascii="Arial Narrow" w:hAnsi="Arial Narrow"/>
                <w:sz w:val="22"/>
              </w:rPr>
              <w:t xml:space="preserve">Due to </w:t>
            </w:r>
            <w:r w:rsidR="00AF2C0E" w:rsidRPr="00045865">
              <w:rPr>
                <w:rFonts w:ascii="Arial Narrow" w:hAnsi="Arial Narrow"/>
                <w:sz w:val="22"/>
              </w:rPr>
              <w:t xml:space="preserve">personnel </w:t>
            </w:r>
            <w:r w:rsidRPr="00045865">
              <w:rPr>
                <w:rFonts w:ascii="Arial Narrow" w:hAnsi="Arial Narrow"/>
                <w:sz w:val="22"/>
              </w:rPr>
              <w:t>changes in the H</w:t>
            </w:r>
            <w:r w:rsidR="00AF2C0E" w:rsidRPr="00045865">
              <w:rPr>
                <w:rFonts w:ascii="Arial Narrow" w:hAnsi="Arial Narrow"/>
                <w:sz w:val="22"/>
              </w:rPr>
              <w:t xml:space="preserve">uman </w:t>
            </w:r>
            <w:r w:rsidRPr="00045865">
              <w:rPr>
                <w:rFonts w:ascii="Arial Narrow" w:hAnsi="Arial Narrow"/>
                <w:sz w:val="22"/>
              </w:rPr>
              <w:t>R</w:t>
            </w:r>
            <w:r w:rsidR="00AF2C0E" w:rsidRPr="00045865">
              <w:rPr>
                <w:rFonts w:ascii="Arial Narrow" w:hAnsi="Arial Narrow"/>
                <w:sz w:val="22"/>
              </w:rPr>
              <w:t>esources</w:t>
            </w:r>
            <w:r w:rsidRPr="00045865">
              <w:rPr>
                <w:rFonts w:ascii="Arial Narrow" w:hAnsi="Arial Narrow"/>
                <w:sz w:val="22"/>
              </w:rPr>
              <w:t xml:space="preserve"> department and reassignment of duties for Debbie Violetta involving the hiring of adjuncts and overloads, we were unable to complete this objective for this year</w:t>
            </w:r>
            <w:r>
              <w:rPr>
                <w:rFonts w:ascii="Arial Narrow" w:hAnsi="Arial Narrow"/>
              </w:rPr>
              <w:t>.</w:t>
            </w:r>
          </w:p>
          <w:p w:rsidR="00ED1B7B" w:rsidRPr="00ED1B7B" w:rsidRDefault="00ED1B7B" w:rsidP="00ED1B7B">
            <w:pPr>
              <w:rPr>
                <w:rFonts w:ascii="Arial Narrow" w:hAnsi="Arial Narrow"/>
              </w:rPr>
            </w:pPr>
          </w:p>
        </w:tc>
        <w:tc>
          <w:tcPr>
            <w:tcW w:w="282"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70" w:type="dxa"/>
            <w:tcBorders>
              <w:top w:val="nil"/>
              <w:left w:val="nil"/>
              <w:bottom w:val="single" w:sz="4" w:space="0" w:color="auto"/>
              <w:right w:val="nil"/>
            </w:tcBorders>
            <w:shd w:val="clear" w:color="auto" w:fill="F2F2F2" w:themeFill="background1" w:themeFillShade="F2"/>
          </w:tcPr>
          <w:p w:rsidR="00971414" w:rsidRPr="00924757" w:rsidRDefault="00971414" w:rsidP="00971414">
            <w:pPr>
              <w:pStyle w:val="Default"/>
              <w:rPr>
                <w:rFonts w:ascii="Arial Narrow" w:hAnsi="Arial Narrow" w:cs="Arial Narrow"/>
              </w:rPr>
            </w:pPr>
            <w:r>
              <w:rPr>
                <w:rFonts w:ascii="Arial Narrow" w:hAnsi="Arial Narrow"/>
                <w:sz w:val="22"/>
                <w:szCs w:val="22"/>
              </w:rPr>
              <w:t>The departments do not have control as to when thes</w:t>
            </w:r>
            <w:r w:rsidR="003A7964">
              <w:rPr>
                <w:rFonts w:ascii="Arial Narrow" w:hAnsi="Arial Narrow"/>
                <w:sz w:val="22"/>
                <w:szCs w:val="22"/>
              </w:rPr>
              <w:t xml:space="preserve">e positions are budgeted, so </w:t>
            </w:r>
            <w:r>
              <w:rPr>
                <w:rFonts w:ascii="Arial Narrow" w:hAnsi="Arial Narrow"/>
                <w:sz w:val="22"/>
                <w:szCs w:val="22"/>
              </w:rPr>
              <w:t>processing these in a more timely matter will help them to evaluate their budgets earlier in the semester.</w:t>
            </w:r>
          </w:p>
          <w:p w:rsidR="00924757" w:rsidRDefault="00DC470C" w:rsidP="00924757">
            <w:pPr>
              <w:pStyle w:val="Default"/>
              <w:rPr>
                <w:rFonts w:ascii="Arial Narrow" w:hAnsi="Arial Narrow"/>
                <w:sz w:val="22"/>
                <w:szCs w:val="22"/>
              </w:rPr>
            </w:pPr>
            <w:r>
              <w:rPr>
                <w:rFonts w:ascii="Arial Narrow" w:hAnsi="Arial Narrow"/>
                <w:sz w:val="22"/>
                <w:szCs w:val="22"/>
              </w:rPr>
              <w:t xml:space="preserve">This remains an important objective for our department and we will continue to work </w:t>
            </w:r>
            <w:r w:rsidR="001C162A">
              <w:rPr>
                <w:rFonts w:ascii="Arial Narrow" w:hAnsi="Arial Narrow"/>
                <w:sz w:val="22"/>
                <w:szCs w:val="22"/>
              </w:rPr>
              <w:t xml:space="preserve">closely </w:t>
            </w:r>
            <w:r>
              <w:rPr>
                <w:rFonts w:ascii="Arial Narrow" w:hAnsi="Arial Narrow"/>
                <w:sz w:val="22"/>
                <w:szCs w:val="22"/>
              </w:rPr>
              <w:t>with the VPAA office to implement this process in the coming fiscal year.</w:t>
            </w:r>
            <w:r w:rsidR="00C70051">
              <w:rPr>
                <w:rFonts w:ascii="Arial Narrow" w:hAnsi="Arial Narrow"/>
                <w:sz w:val="22"/>
                <w:szCs w:val="22"/>
              </w:rPr>
              <w:t xml:space="preserve">  </w:t>
            </w:r>
            <w:r w:rsidR="00971414">
              <w:rPr>
                <w:rFonts w:ascii="Arial Narrow" w:hAnsi="Arial Narrow"/>
                <w:sz w:val="22"/>
                <w:szCs w:val="22"/>
              </w:rPr>
              <w:t>We will not include this objective on our next year’s plan.</w:t>
            </w:r>
          </w:p>
          <w:p w:rsidR="00F36FCA" w:rsidRDefault="00F36FCA" w:rsidP="00924757">
            <w:pPr>
              <w:pStyle w:val="Default"/>
              <w:rPr>
                <w:rFonts w:ascii="Arial Narrow" w:hAnsi="Arial Narrow"/>
                <w:sz w:val="22"/>
                <w:szCs w:val="22"/>
              </w:rPr>
            </w:pPr>
          </w:p>
          <w:tbl>
            <w:tblPr>
              <w:tblW w:w="0" w:type="auto"/>
              <w:tblBorders>
                <w:top w:val="nil"/>
                <w:left w:val="nil"/>
                <w:bottom w:val="nil"/>
                <w:right w:val="nil"/>
              </w:tblBorders>
              <w:tblLook w:val="0000"/>
            </w:tblPr>
            <w:tblGrid>
              <w:gridCol w:w="222"/>
            </w:tblGrid>
            <w:tr w:rsidR="00924757" w:rsidRPr="00924757">
              <w:trPr>
                <w:trHeight w:val="813"/>
              </w:trPr>
              <w:tc>
                <w:tcPr>
                  <w:tcW w:w="0" w:type="auto"/>
                </w:tcPr>
                <w:p w:rsidR="00924757" w:rsidRPr="00924757" w:rsidRDefault="00924757" w:rsidP="00924757">
                  <w:pPr>
                    <w:autoSpaceDE w:val="0"/>
                    <w:autoSpaceDN w:val="0"/>
                    <w:adjustRightInd w:val="0"/>
                    <w:rPr>
                      <w:rFonts w:ascii="Arial Narrow" w:eastAsiaTheme="minorHAnsi" w:hAnsi="Arial Narrow" w:cs="Arial Narrow"/>
                      <w:color w:val="000000"/>
                      <w:sz w:val="20"/>
                      <w:szCs w:val="20"/>
                    </w:rPr>
                  </w:pPr>
                </w:p>
              </w:tc>
            </w:tr>
          </w:tbl>
          <w:p w:rsidR="007C53D1" w:rsidRPr="009860CD" w:rsidRDefault="007C53D1" w:rsidP="00972106">
            <w:pPr>
              <w:rPr>
                <w:rFonts w:ascii="Arial Narrow" w:hAnsi="Arial Narrow"/>
              </w:rPr>
            </w:pPr>
          </w:p>
        </w:tc>
      </w:tr>
    </w:tbl>
    <w:p w:rsidR="00B60EE2" w:rsidRDefault="00B60EE2" w:rsidP="00E47E9A">
      <w:pPr>
        <w:rPr>
          <w:rFonts w:ascii="Arial Narrow" w:hAnsi="Arial Narrow"/>
        </w:rPr>
      </w:pPr>
    </w:p>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824F9B" w:rsidRDefault="00824F9B" w:rsidP="0036346B">
      <w:pPr>
        <w:rPr>
          <w:rFonts w:ascii="Arial Narrow" w:hAnsi="Arial Narrow"/>
          <w:b/>
          <w:sz w:val="22"/>
        </w:rPr>
      </w:pPr>
    </w:p>
    <w:p w:rsidR="00045865" w:rsidRDefault="00045865">
      <w:pPr>
        <w:spacing w:after="200" w:line="276" w:lineRule="auto"/>
        <w:rPr>
          <w:rFonts w:ascii="Arial Narrow" w:hAnsi="Arial Narrow"/>
          <w:b/>
          <w:sz w:val="22"/>
        </w:rPr>
      </w:pPr>
      <w:r>
        <w:rPr>
          <w:rFonts w:ascii="Arial Narrow" w:hAnsi="Arial Narrow"/>
          <w:b/>
          <w:sz w:val="22"/>
        </w:rPr>
        <w:br w:type="page"/>
      </w:r>
    </w:p>
    <w:p w:rsidR="0036346B" w:rsidRPr="00335A5C" w:rsidRDefault="0036346B" w:rsidP="009860CD">
      <w:pPr>
        <w:outlineLvl w:val="0"/>
        <w:rPr>
          <w:rFonts w:ascii="Arial Narrow" w:hAnsi="Arial Narrow"/>
          <w:sz w:val="22"/>
        </w:rPr>
      </w:pPr>
      <w:r w:rsidRPr="00335A5C">
        <w:rPr>
          <w:rFonts w:ascii="Arial Narrow" w:hAnsi="Arial Narrow"/>
          <w:b/>
          <w:sz w:val="22"/>
        </w:rPr>
        <w:lastRenderedPageBreak/>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0" w:history="1">
        <w:r w:rsidRPr="00335A5C">
          <w:rPr>
            <w:rStyle w:val="Hyperlink"/>
            <w:rFonts w:ascii="Arial Narrow" w:hAnsi="Arial Narrow"/>
            <w:sz w:val="22"/>
          </w:rPr>
          <w:t>www.nmu.edu/roadmap2015</w:t>
        </w:r>
      </w:hyperlink>
      <w:r w:rsidRPr="00335A5C">
        <w:rPr>
          <w:rFonts w:ascii="Arial Narrow" w:hAnsi="Arial Narrow"/>
          <w:sz w:val="22"/>
        </w:rPr>
        <w:t xml:space="preserve">. </w:t>
      </w:r>
    </w:p>
    <w:p w:rsidR="008A22E4" w:rsidRDefault="008A22E4" w:rsidP="00E47E9A">
      <w:pPr>
        <w:rPr>
          <w:rFonts w:ascii="Arial Narrow" w:hAnsi="Arial Narrow"/>
        </w:rPr>
      </w:pPr>
    </w:p>
    <w:tbl>
      <w:tblPr>
        <w:tblStyle w:val="TableGrid"/>
        <w:tblW w:w="4616" w:type="pct"/>
        <w:tblInd w:w="288" w:type="dxa"/>
        <w:tblLook w:val="04A0"/>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88584E">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88584E">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88584E">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88584E">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88584E">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88584E">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p>
        </w:tc>
      </w:tr>
    </w:tbl>
    <w:p w:rsidR="008A22E4" w:rsidRPr="00E47E9A" w:rsidRDefault="008A22E4" w:rsidP="00E47E9A">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40E" w:rsidRDefault="00FF540E" w:rsidP="00CC0C16">
      <w:r>
        <w:separator/>
      </w:r>
    </w:p>
  </w:endnote>
  <w:endnote w:type="continuationSeparator" w:id="0">
    <w:p w:rsidR="00FF540E" w:rsidRDefault="00FF540E" w:rsidP="00CC0C16">
      <w:r>
        <w:continuationSeparator/>
      </w:r>
    </w:p>
  </w:endnote>
  <w:endnote w:id="1">
    <w:p w:rsidR="00FA1995" w:rsidRDefault="00FA1995">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995" w:rsidRPr="00216099" w:rsidRDefault="00FA1995"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Content>
        <w:r w:rsidR="00CE764B"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CE764B" w:rsidRPr="004304D6">
          <w:rPr>
            <w:rFonts w:asciiTheme="minorHAnsi" w:hAnsiTheme="minorHAnsi" w:cstheme="minorHAnsi"/>
            <w:sz w:val="18"/>
          </w:rPr>
          <w:fldChar w:fldCharType="separate"/>
        </w:r>
        <w:r w:rsidR="003A7964">
          <w:rPr>
            <w:rFonts w:asciiTheme="minorHAnsi" w:hAnsiTheme="minorHAnsi" w:cstheme="minorHAnsi"/>
            <w:noProof/>
            <w:sz w:val="18"/>
          </w:rPr>
          <w:t>3</w:t>
        </w:r>
        <w:r w:rsidR="00CE764B" w:rsidRPr="004304D6">
          <w:rPr>
            <w:rFonts w:asciiTheme="minorHAnsi" w:hAnsiTheme="minorHAnsi" w:cstheme="minorHAnsi"/>
            <w:sz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40E" w:rsidRDefault="00FF540E" w:rsidP="00CC0C16">
      <w:r>
        <w:separator/>
      </w:r>
    </w:p>
  </w:footnote>
  <w:footnote w:type="continuationSeparator" w:id="0">
    <w:p w:rsidR="00FF540E" w:rsidRDefault="00FF540E" w:rsidP="00CC0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E0D29"/>
    <w:multiLevelType w:val="hybridMultilevel"/>
    <w:tmpl w:val="59081CA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6E1A22"/>
    <w:multiLevelType w:val="hybridMultilevel"/>
    <w:tmpl w:val="1D42F812"/>
    <w:lvl w:ilvl="0" w:tplc="56D6C3E0">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D66BC9"/>
    <w:multiLevelType w:val="hybridMultilevel"/>
    <w:tmpl w:val="6D1C6CB6"/>
    <w:lvl w:ilvl="0" w:tplc="DB0866A2">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6B21E8"/>
    <w:multiLevelType w:val="hybridMultilevel"/>
    <w:tmpl w:val="B04CFA4C"/>
    <w:lvl w:ilvl="0" w:tplc="B7F8245E">
      <w:start w:val="1"/>
      <w:numFmt w:val="lowerLetter"/>
      <w:lvlText w:val="%1."/>
      <w:lvlJc w:val="left"/>
      <w:pPr>
        <w:ind w:left="360" w:hanging="360"/>
      </w:pPr>
      <w:rPr>
        <w:rFonts w:ascii="Arial Narrow" w:eastAsia="Times New Roman" w:hAnsi="Arial Narrow" w:cs="Times New Roman"/>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153C13"/>
    <w:multiLevelType w:val="hybridMultilevel"/>
    <w:tmpl w:val="8AAA2232"/>
    <w:lvl w:ilvl="0" w:tplc="10DC4F5A">
      <w:start w:val="1"/>
      <w:numFmt w:val="low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60EE2"/>
    <w:rsid w:val="000007D5"/>
    <w:rsid w:val="00003E07"/>
    <w:rsid w:val="00004C74"/>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44486"/>
    <w:rsid w:val="00045865"/>
    <w:rsid w:val="00052A77"/>
    <w:rsid w:val="00053612"/>
    <w:rsid w:val="00055727"/>
    <w:rsid w:val="00055B6F"/>
    <w:rsid w:val="00056933"/>
    <w:rsid w:val="000619E2"/>
    <w:rsid w:val="0006398F"/>
    <w:rsid w:val="00064A62"/>
    <w:rsid w:val="00064AEB"/>
    <w:rsid w:val="00064B02"/>
    <w:rsid w:val="00064D4C"/>
    <w:rsid w:val="00065F49"/>
    <w:rsid w:val="000660F5"/>
    <w:rsid w:val="000715A0"/>
    <w:rsid w:val="0007255E"/>
    <w:rsid w:val="00073005"/>
    <w:rsid w:val="00073251"/>
    <w:rsid w:val="00074C5D"/>
    <w:rsid w:val="00075AAF"/>
    <w:rsid w:val="000760CB"/>
    <w:rsid w:val="00076E8C"/>
    <w:rsid w:val="000779A8"/>
    <w:rsid w:val="000814F2"/>
    <w:rsid w:val="00081D7D"/>
    <w:rsid w:val="000837E0"/>
    <w:rsid w:val="00083C63"/>
    <w:rsid w:val="000847AD"/>
    <w:rsid w:val="00087950"/>
    <w:rsid w:val="00087E45"/>
    <w:rsid w:val="00090EC6"/>
    <w:rsid w:val="00090FC9"/>
    <w:rsid w:val="00091BE5"/>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2545"/>
    <w:rsid w:val="000B575E"/>
    <w:rsid w:val="000C50CD"/>
    <w:rsid w:val="000C6424"/>
    <w:rsid w:val="000D1416"/>
    <w:rsid w:val="000D2517"/>
    <w:rsid w:val="000D408B"/>
    <w:rsid w:val="000D5895"/>
    <w:rsid w:val="000D77A4"/>
    <w:rsid w:val="000E07DF"/>
    <w:rsid w:val="000E345B"/>
    <w:rsid w:val="000E4173"/>
    <w:rsid w:val="000E59ED"/>
    <w:rsid w:val="000F46D5"/>
    <w:rsid w:val="000F5915"/>
    <w:rsid w:val="000F7E47"/>
    <w:rsid w:val="000F7F86"/>
    <w:rsid w:val="00101B17"/>
    <w:rsid w:val="0010312E"/>
    <w:rsid w:val="00103808"/>
    <w:rsid w:val="001117E7"/>
    <w:rsid w:val="00111CD1"/>
    <w:rsid w:val="00111FBE"/>
    <w:rsid w:val="00114314"/>
    <w:rsid w:val="00120E26"/>
    <w:rsid w:val="001223F5"/>
    <w:rsid w:val="00122E20"/>
    <w:rsid w:val="001269A6"/>
    <w:rsid w:val="00127D44"/>
    <w:rsid w:val="001306EF"/>
    <w:rsid w:val="0013386D"/>
    <w:rsid w:val="00135AB5"/>
    <w:rsid w:val="001444AA"/>
    <w:rsid w:val="00145B52"/>
    <w:rsid w:val="00147A8B"/>
    <w:rsid w:val="00150FEA"/>
    <w:rsid w:val="00151A58"/>
    <w:rsid w:val="00152612"/>
    <w:rsid w:val="0015368E"/>
    <w:rsid w:val="0015507F"/>
    <w:rsid w:val="00156EBF"/>
    <w:rsid w:val="00160CCD"/>
    <w:rsid w:val="00162B5F"/>
    <w:rsid w:val="00162CCC"/>
    <w:rsid w:val="00171CB6"/>
    <w:rsid w:val="00176F16"/>
    <w:rsid w:val="00180BDD"/>
    <w:rsid w:val="001813C9"/>
    <w:rsid w:val="001823C9"/>
    <w:rsid w:val="00183A5A"/>
    <w:rsid w:val="00185B5C"/>
    <w:rsid w:val="00187CC5"/>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162A"/>
    <w:rsid w:val="001C231C"/>
    <w:rsid w:val="001C7FD7"/>
    <w:rsid w:val="001D118A"/>
    <w:rsid w:val="001D3404"/>
    <w:rsid w:val="001D36F0"/>
    <w:rsid w:val="001D38AF"/>
    <w:rsid w:val="001D7D48"/>
    <w:rsid w:val="001E049B"/>
    <w:rsid w:val="001E3B7F"/>
    <w:rsid w:val="001E41B1"/>
    <w:rsid w:val="001E51BE"/>
    <w:rsid w:val="001E629E"/>
    <w:rsid w:val="001F1972"/>
    <w:rsid w:val="001F1F5E"/>
    <w:rsid w:val="001F2024"/>
    <w:rsid w:val="001F2255"/>
    <w:rsid w:val="001F506D"/>
    <w:rsid w:val="001F68D7"/>
    <w:rsid w:val="0020121C"/>
    <w:rsid w:val="002054DB"/>
    <w:rsid w:val="00205BB1"/>
    <w:rsid w:val="0020661D"/>
    <w:rsid w:val="0021081E"/>
    <w:rsid w:val="00213420"/>
    <w:rsid w:val="00213E08"/>
    <w:rsid w:val="0021587E"/>
    <w:rsid w:val="00216099"/>
    <w:rsid w:val="00221AD1"/>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618CE"/>
    <w:rsid w:val="0026213D"/>
    <w:rsid w:val="0026340A"/>
    <w:rsid w:val="002705E4"/>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2BA7"/>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2E8"/>
    <w:rsid w:val="00310465"/>
    <w:rsid w:val="003135F6"/>
    <w:rsid w:val="0031685E"/>
    <w:rsid w:val="00320851"/>
    <w:rsid w:val="00320C35"/>
    <w:rsid w:val="00323443"/>
    <w:rsid w:val="003345BC"/>
    <w:rsid w:val="00334B06"/>
    <w:rsid w:val="00335937"/>
    <w:rsid w:val="00335D87"/>
    <w:rsid w:val="00340319"/>
    <w:rsid w:val="00340D73"/>
    <w:rsid w:val="003411F0"/>
    <w:rsid w:val="00341B7C"/>
    <w:rsid w:val="003471CC"/>
    <w:rsid w:val="00347C3B"/>
    <w:rsid w:val="00347D86"/>
    <w:rsid w:val="003508DE"/>
    <w:rsid w:val="003607E7"/>
    <w:rsid w:val="00360900"/>
    <w:rsid w:val="0036346B"/>
    <w:rsid w:val="00363ECF"/>
    <w:rsid w:val="0036417C"/>
    <w:rsid w:val="00364993"/>
    <w:rsid w:val="00365A21"/>
    <w:rsid w:val="00366C3F"/>
    <w:rsid w:val="00370A4D"/>
    <w:rsid w:val="00372463"/>
    <w:rsid w:val="00372E96"/>
    <w:rsid w:val="0037304C"/>
    <w:rsid w:val="00373134"/>
    <w:rsid w:val="00380E30"/>
    <w:rsid w:val="00381318"/>
    <w:rsid w:val="00381ACA"/>
    <w:rsid w:val="00382A79"/>
    <w:rsid w:val="00384652"/>
    <w:rsid w:val="00384D96"/>
    <w:rsid w:val="00387E35"/>
    <w:rsid w:val="00390636"/>
    <w:rsid w:val="0039482F"/>
    <w:rsid w:val="00396495"/>
    <w:rsid w:val="00396DE9"/>
    <w:rsid w:val="00397BC7"/>
    <w:rsid w:val="003A1953"/>
    <w:rsid w:val="003A1A92"/>
    <w:rsid w:val="003A1DE2"/>
    <w:rsid w:val="003A3C24"/>
    <w:rsid w:val="003A4797"/>
    <w:rsid w:val="003A7964"/>
    <w:rsid w:val="003B0459"/>
    <w:rsid w:val="003B1074"/>
    <w:rsid w:val="003B6820"/>
    <w:rsid w:val="003C228C"/>
    <w:rsid w:val="003C30AF"/>
    <w:rsid w:val="003C40D1"/>
    <w:rsid w:val="003C4A9E"/>
    <w:rsid w:val="003C6E9A"/>
    <w:rsid w:val="003D0610"/>
    <w:rsid w:val="003D2339"/>
    <w:rsid w:val="003D23EC"/>
    <w:rsid w:val="003D24CA"/>
    <w:rsid w:val="003D3D22"/>
    <w:rsid w:val="003D4673"/>
    <w:rsid w:val="003D7A4A"/>
    <w:rsid w:val="003D7AD7"/>
    <w:rsid w:val="003E19D4"/>
    <w:rsid w:val="003E1AD6"/>
    <w:rsid w:val="003E21E5"/>
    <w:rsid w:val="003E26B4"/>
    <w:rsid w:val="003E28CC"/>
    <w:rsid w:val="003E2AF2"/>
    <w:rsid w:val="003E5A80"/>
    <w:rsid w:val="003E7BE3"/>
    <w:rsid w:val="003F0852"/>
    <w:rsid w:val="003F1023"/>
    <w:rsid w:val="003F34ED"/>
    <w:rsid w:val="003F4410"/>
    <w:rsid w:val="003F7CFB"/>
    <w:rsid w:val="00401D69"/>
    <w:rsid w:val="00402BE5"/>
    <w:rsid w:val="004030A7"/>
    <w:rsid w:val="004034A8"/>
    <w:rsid w:val="004041F3"/>
    <w:rsid w:val="00404A58"/>
    <w:rsid w:val="004065AE"/>
    <w:rsid w:val="00406ABA"/>
    <w:rsid w:val="00410D1F"/>
    <w:rsid w:val="00411CF1"/>
    <w:rsid w:val="0041682B"/>
    <w:rsid w:val="004174CC"/>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287A"/>
    <w:rsid w:val="00442A69"/>
    <w:rsid w:val="0044335F"/>
    <w:rsid w:val="00443B8F"/>
    <w:rsid w:val="004452EA"/>
    <w:rsid w:val="0045135E"/>
    <w:rsid w:val="00452A50"/>
    <w:rsid w:val="00452A87"/>
    <w:rsid w:val="00452F14"/>
    <w:rsid w:val="00453FB0"/>
    <w:rsid w:val="00454167"/>
    <w:rsid w:val="004547F6"/>
    <w:rsid w:val="00455BDA"/>
    <w:rsid w:val="00456DE6"/>
    <w:rsid w:val="00460F24"/>
    <w:rsid w:val="00462DCF"/>
    <w:rsid w:val="00467ED3"/>
    <w:rsid w:val="00467EF9"/>
    <w:rsid w:val="00471D3E"/>
    <w:rsid w:val="00473418"/>
    <w:rsid w:val="00473BB8"/>
    <w:rsid w:val="00474E12"/>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15B8"/>
    <w:rsid w:val="004B6A81"/>
    <w:rsid w:val="004B78C6"/>
    <w:rsid w:val="004C0A1A"/>
    <w:rsid w:val="004C3ED5"/>
    <w:rsid w:val="004C7AFA"/>
    <w:rsid w:val="004D001C"/>
    <w:rsid w:val="004D495B"/>
    <w:rsid w:val="004D777C"/>
    <w:rsid w:val="004D7F57"/>
    <w:rsid w:val="004E13D7"/>
    <w:rsid w:val="004E3D8D"/>
    <w:rsid w:val="004E6251"/>
    <w:rsid w:val="004F0437"/>
    <w:rsid w:val="004F2BE3"/>
    <w:rsid w:val="004F3527"/>
    <w:rsid w:val="004F41DB"/>
    <w:rsid w:val="004F77B9"/>
    <w:rsid w:val="004F7BA7"/>
    <w:rsid w:val="00500D78"/>
    <w:rsid w:val="00501FAE"/>
    <w:rsid w:val="00501FB6"/>
    <w:rsid w:val="00503217"/>
    <w:rsid w:val="00503C0B"/>
    <w:rsid w:val="005057C5"/>
    <w:rsid w:val="00506BE1"/>
    <w:rsid w:val="00507352"/>
    <w:rsid w:val="00510029"/>
    <w:rsid w:val="005176F0"/>
    <w:rsid w:val="00523722"/>
    <w:rsid w:val="005249F2"/>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2FF3"/>
    <w:rsid w:val="0055382F"/>
    <w:rsid w:val="00553B14"/>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87797"/>
    <w:rsid w:val="00590761"/>
    <w:rsid w:val="00593309"/>
    <w:rsid w:val="005A0443"/>
    <w:rsid w:val="005A2C6A"/>
    <w:rsid w:val="005A2EB5"/>
    <w:rsid w:val="005A4FFD"/>
    <w:rsid w:val="005B03AA"/>
    <w:rsid w:val="005B12E4"/>
    <w:rsid w:val="005B21B6"/>
    <w:rsid w:val="005B36EB"/>
    <w:rsid w:val="005B416B"/>
    <w:rsid w:val="005B6044"/>
    <w:rsid w:val="005B721D"/>
    <w:rsid w:val="005B7C1A"/>
    <w:rsid w:val="005C0088"/>
    <w:rsid w:val="005C1161"/>
    <w:rsid w:val="005C1A34"/>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3BE5"/>
    <w:rsid w:val="005E4BBF"/>
    <w:rsid w:val="005E6BD9"/>
    <w:rsid w:val="005F2765"/>
    <w:rsid w:val="005F4534"/>
    <w:rsid w:val="005F4912"/>
    <w:rsid w:val="00601891"/>
    <w:rsid w:val="006019B0"/>
    <w:rsid w:val="006025BB"/>
    <w:rsid w:val="00603497"/>
    <w:rsid w:val="00603FB2"/>
    <w:rsid w:val="0060443D"/>
    <w:rsid w:val="00605FDA"/>
    <w:rsid w:val="00606A12"/>
    <w:rsid w:val="00606C8E"/>
    <w:rsid w:val="00613A44"/>
    <w:rsid w:val="00613EBA"/>
    <w:rsid w:val="00620599"/>
    <w:rsid w:val="006233F9"/>
    <w:rsid w:val="00624D61"/>
    <w:rsid w:val="00624E76"/>
    <w:rsid w:val="0062600E"/>
    <w:rsid w:val="00630B64"/>
    <w:rsid w:val="0063217F"/>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1E63"/>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6A8"/>
    <w:rsid w:val="006C5DB5"/>
    <w:rsid w:val="006C65A9"/>
    <w:rsid w:val="006D3A19"/>
    <w:rsid w:val="006D61CF"/>
    <w:rsid w:val="006E3A3F"/>
    <w:rsid w:val="006E7299"/>
    <w:rsid w:val="006E733E"/>
    <w:rsid w:val="006E7CBC"/>
    <w:rsid w:val="006F0452"/>
    <w:rsid w:val="006F0AB0"/>
    <w:rsid w:val="006F19BC"/>
    <w:rsid w:val="006F3169"/>
    <w:rsid w:val="006F39E1"/>
    <w:rsid w:val="006F50D2"/>
    <w:rsid w:val="006F73D0"/>
    <w:rsid w:val="006F7CFC"/>
    <w:rsid w:val="00700601"/>
    <w:rsid w:val="00700D20"/>
    <w:rsid w:val="0070148C"/>
    <w:rsid w:val="00702F4D"/>
    <w:rsid w:val="00707361"/>
    <w:rsid w:val="007073EA"/>
    <w:rsid w:val="0070787F"/>
    <w:rsid w:val="00710045"/>
    <w:rsid w:val="0071245D"/>
    <w:rsid w:val="00713F79"/>
    <w:rsid w:val="00715137"/>
    <w:rsid w:val="007153CA"/>
    <w:rsid w:val="0071623C"/>
    <w:rsid w:val="00716A38"/>
    <w:rsid w:val="00722181"/>
    <w:rsid w:val="0072289A"/>
    <w:rsid w:val="007229DC"/>
    <w:rsid w:val="007234B0"/>
    <w:rsid w:val="007234D6"/>
    <w:rsid w:val="00723502"/>
    <w:rsid w:val="00723A66"/>
    <w:rsid w:val="00723CCD"/>
    <w:rsid w:val="0072628D"/>
    <w:rsid w:val="00731DB4"/>
    <w:rsid w:val="00735A0A"/>
    <w:rsid w:val="00735A3F"/>
    <w:rsid w:val="0074170F"/>
    <w:rsid w:val="007424DA"/>
    <w:rsid w:val="00742BBF"/>
    <w:rsid w:val="007477FE"/>
    <w:rsid w:val="0075067E"/>
    <w:rsid w:val="00750962"/>
    <w:rsid w:val="007518BD"/>
    <w:rsid w:val="007522B9"/>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A08F0"/>
    <w:rsid w:val="007A0D4F"/>
    <w:rsid w:val="007A2AC2"/>
    <w:rsid w:val="007A3F5F"/>
    <w:rsid w:val="007A4F3A"/>
    <w:rsid w:val="007A5A22"/>
    <w:rsid w:val="007A601E"/>
    <w:rsid w:val="007A6A21"/>
    <w:rsid w:val="007B1CE2"/>
    <w:rsid w:val="007B4CDC"/>
    <w:rsid w:val="007B5BC5"/>
    <w:rsid w:val="007C0337"/>
    <w:rsid w:val="007C1147"/>
    <w:rsid w:val="007C19BC"/>
    <w:rsid w:val="007C1C6B"/>
    <w:rsid w:val="007C1DF4"/>
    <w:rsid w:val="007C2E57"/>
    <w:rsid w:val="007C36CE"/>
    <w:rsid w:val="007C3D7F"/>
    <w:rsid w:val="007C420D"/>
    <w:rsid w:val="007C53D1"/>
    <w:rsid w:val="007C7670"/>
    <w:rsid w:val="007C7A58"/>
    <w:rsid w:val="007D1136"/>
    <w:rsid w:val="007D1BA6"/>
    <w:rsid w:val="007D2C63"/>
    <w:rsid w:val="007D3BA0"/>
    <w:rsid w:val="007D497D"/>
    <w:rsid w:val="007D5BCB"/>
    <w:rsid w:val="007E37B9"/>
    <w:rsid w:val="007E7A2A"/>
    <w:rsid w:val="007F0985"/>
    <w:rsid w:val="007F1A51"/>
    <w:rsid w:val="007F376A"/>
    <w:rsid w:val="007F47D4"/>
    <w:rsid w:val="007F499A"/>
    <w:rsid w:val="007F50F9"/>
    <w:rsid w:val="007F6B2D"/>
    <w:rsid w:val="00800B33"/>
    <w:rsid w:val="00801356"/>
    <w:rsid w:val="00802A55"/>
    <w:rsid w:val="00804B1D"/>
    <w:rsid w:val="00806E1F"/>
    <w:rsid w:val="0080723F"/>
    <w:rsid w:val="0080752B"/>
    <w:rsid w:val="00817F9B"/>
    <w:rsid w:val="00823BD4"/>
    <w:rsid w:val="00824F9B"/>
    <w:rsid w:val="00827304"/>
    <w:rsid w:val="0083229F"/>
    <w:rsid w:val="008327CA"/>
    <w:rsid w:val="00833A57"/>
    <w:rsid w:val="008342E6"/>
    <w:rsid w:val="008404AB"/>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8584E"/>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B6EBC"/>
    <w:rsid w:val="008C2A85"/>
    <w:rsid w:val="008C4D41"/>
    <w:rsid w:val="008C6673"/>
    <w:rsid w:val="008D0ECC"/>
    <w:rsid w:val="008D1F73"/>
    <w:rsid w:val="008D55C9"/>
    <w:rsid w:val="008D68B4"/>
    <w:rsid w:val="008D7379"/>
    <w:rsid w:val="008D75FF"/>
    <w:rsid w:val="008D7E87"/>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5F36"/>
    <w:rsid w:val="0090632B"/>
    <w:rsid w:val="009127C8"/>
    <w:rsid w:val="00917F98"/>
    <w:rsid w:val="0092032F"/>
    <w:rsid w:val="00920F9D"/>
    <w:rsid w:val="00924250"/>
    <w:rsid w:val="00924757"/>
    <w:rsid w:val="00924C0E"/>
    <w:rsid w:val="009267EB"/>
    <w:rsid w:val="00927CD3"/>
    <w:rsid w:val="00927D53"/>
    <w:rsid w:val="00930AFF"/>
    <w:rsid w:val="00934BB8"/>
    <w:rsid w:val="00937457"/>
    <w:rsid w:val="00940375"/>
    <w:rsid w:val="00943E27"/>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14"/>
    <w:rsid w:val="00971423"/>
    <w:rsid w:val="00972106"/>
    <w:rsid w:val="00972329"/>
    <w:rsid w:val="00973ECC"/>
    <w:rsid w:val="0097553B"/>
    <w:rsid w:val="00975728"/>
    <w:rsid w:val="00976C1A"/>
    <w:rsid w:val="00981107"/>
    <w:rsid w:val="009860CD"/>
    <w:rsid w:val="00987770"/>
    <w:rsid w:val="00990F9A"/>
    <w:rsid w:val="009924ED"/>
    <w:rsid w:val="00993C74"/>
    <w:rsid w:val="00994185"/>
    <w:rsid w:val="0099569D"/>
    <w:rsid w:val="009956A5"/>
    <w:rsid w:val="00995BB8"/>
    <w:rsid w:val="009969E5"/>
    <w:rsid w:val="00997BF6"/>
    <w:rsid w:val="009A0D92"/>
    <w:rsid w:val="009A1150"/>
    <w:rsid w:val="009A2406"/>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D78D7"/>
    <w:rsid w:val="009E02FE"/>
    <w:rsid w:val="009E101D"/>
    <w:rsid w:val="009E1A4A"/>
    <w:rsid w:val="009E5680"/>
    <w:rsid w:val="009E63CB"/>
    <w:rsid w:val="009E6805"/>
    <w:rsid w:val="009F1052"/>
    <w:rsid w:val="009F33B0"/>
    <w:rsid w:val="009F3E8B"/>
    <w:rsid w:val="009F4381"/>
    <w:rsid w:val="009F4DCB"/>
    <w:rsid w:val="009F52BB"/>
    <w:rsid w:val="009F56FB"/>
    <w:rsid w:val="009F60CD"/>
    <w:rsid w:val="009F7622"/>
    <w:rsid w:val="009F7D7D"/>
    <w:rsid w:val="00A00856"/>
    <w:rsid w:val="00A008D3"/>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1B1"/>
    <w:rsid w:val="00A42EB1"/>
    <w:rsid w:val="00A446C3"/>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5C10"/>
    <w:rsid w:val="00A65C34"/>
    <w:rsid w:val="00A707AE"/>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C58A4"/>
    <w:rsid w:val="00AC793F"/>
    <w:rsid w:val="00AD0E1C"/>
    <w:rsid w:val="00AD137A"/>
    <w:rsid w:val="00AD73B3"/>
    <w:rsid w:val="00AE075D"/>
    <w:rsid w:val="00AE09E6"/>
    <w:rsid w:val="00AE1E7B"/>
    <w:rsid w:val="00AE255E"/>
    <w:rsid w:val="00AF0515"/>
    <w:rsid w:val="00AF2C0E"/>
    <w:rsid w:val="00AF4FD5"/>
    <w:rsid w:val="00AF577B"/>
    <w:rsid w:val="00AF62FA"/>
    <w:rsid w:val="00B00A74"/>
    <w:rsid w:val="00B026A4"/>
    <w:rsid w:val="00B02B0F"/>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0F4B"/>
    <w:rsid w:val="00B334D2"/>
    <w:rsid w:val="00B33AE8"/>
    <w:rsid w:val="00B33C24"/>
    <w:rsid w:val="00B36E17"/>
    <w:rsid w:val="00B3762E"/>
    <w:rsid w:val="00B37CEF"/>
    <w:rsid w:val="00B40BA2"/>
    <w:rsid w:val="00B4467F"/>
    <w:rsid w:val="00B450C4"/>
    <w:rsid w:val="00B462A4"/>
    <w:rsid w:val="00B54F84"/>
    <w:rsid w:val="00B56497"/>
    <w:rsid w:val="00B56AF6"/>
    <w:rsid w:val="00B60EE2"/>
    <w:rsid w:val="00B61624"/>
    <w:rsid w:val="00B629CB"/>
    <w:rsid w:val="00B62A11"/>
    <w:rsid w:val="00B73EDE"/>
    <w:rsid w:val="00B80425"/>
    <w:rsid w:val="00B84915"/>
    <w:rsid w:val="00B850BA"/>
    <w:rsid w:val="00B94DA6"/>
    <w:rsid w:val="00B9680F"/>
    <w:rsid w:val="00BA03C0"/>
    <w:rsid w:val="00BA3B35"/>
    <w:rsid w:val="00BA6998"/>
    <w:rsid w:val="00BA6F9E"/>
    <w:rsid w:val="00BB131A"/>
    <w:rsid w:val="00BB29F9"/>
    <w:rsid w:val="00BB32E9"/>
    <w:rsid w:val="00BB52D2"/>
    <w:rsid w:val="00BB5E09"/>
    <w:rsid w:val="00BC341B"/>
    <w:rsid w:val="00BC5EDF"/>
    <w:rsid w:val="00BC7347"/>
    <w:rsid w:val="00BC7DD7"/>
    <w:rsid w:val="00BD205E"/>
    <w:rsid w:val="00BD2BAC"/>
    <w:rsid w:val="00BD40DB"/>
    <w:rsid w:val="00BD5CFD"/>
    <w:rsid w:val="00BD5DD7"/>
    <w:rsid w:val="00BD7850"/>
    <w:rsid w:val="00BE1BAC"/>
    <w:rsid w:val="00BE38C1"/>
    <w:rsid w:val="00BE6BBA"/>
    <w:rsid w:val="00BE6D77"/>
    <w:rsid w:val="00BE6DA0"/>
    <w:rsid w:val="00BE7171"/>
    <w:rsid w:val="00BF0865"/>
    <w:rsid w:val="00BF25D6"/>
    <w:rsid w:val="00BF414E"/>
    <w:rsid w:val="00C012D6"/>
    <w:rsid w:val="00C03107"/>
    <w:rsid w:val="00C04495"/>
    <w:rsid w:val="00C06F47"/>
    <w:rsid w:val="00C070CF"/>
    <w:rsid w:val="00C0767D"/>
    <w:rsid w:val="00C10634"/>
    <w:rsid w:val="00C11D95"/>
    <w:rsid w:val="00C11F27"/>
    <w:rsid w:val="00C1397F"/>
    <w:rsid w:val="00C14D63"/>
    <w:rsid w:val="00C1518C"/>
    <w:rsid w:val="00C151FF"/>
    <w:rsid w:val="00C2250E"/>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57FDA"/>
    <w:rsid w:val="00C60394"/>
    <w:rsid w:val="00C61578"/>
    <w:rsid w:val="00C61D37"/>
    <w:rsid w:val="00C63243"/>
    <w:rsid w:val="00C63454"/>
    <w:rsid w:val="00C67680"/>
    <w:rsid w:val="00C67834"/>
    <w:rsid w:val="00C70051"/>
    <w:rsid w:val="00C72E5C"/>
    <w:rsid w:val="00C76CC7"/>
    <w:rsid w:val="00C77216"/>
    <w:rsid w:val="00C77F88"/>
    <w:rsid w:val="00C80086"/>
    <w:rsid w:val="00C80C41"/>
    <w:rsid w:val="00C81167"/>
    <w:rsid w:val="00C82D01"/>
    <w:rsid w:val="00C83656"/>
    <w:rsid w:val="00C849B1"/>
    <w:rsid w:val="00C86268"/>
    <w:rsid w:val="00C87017"/>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64B"/>
    <w:rsid w:val="00CE7747"/>
    <w:rsid w:val="00CF0339"/>
    <w:rsid w:val="00CF097D"/>
    <w:rsid w:val="00CF1AF2"/>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1068"/>
    <w:rsid w:val="00D218BB"/>
    <w:rsid w:val="00D2331A"/>
    <w:rsid w:val="00D23320"/>
    <w:rsid w:val="00D2796A"/>
    <w:rsid w:val="00D31BC4"/>
    <w:rsid w:val="00D36E25"/>
    <w:rsid w:val="00D427AA"/>
    <w:rsid w:val="00D465BC"/>
    <w:rsid w:val="00D524D8"/>
    <w:rsid w:val="00D52614"/>
    <w:rsid w:val="00D544F2"/>
    <w:rsid w:val="00D546C7"/>
    <w:rsid w:val="00D552BB"/>
    <w:rsid w:val="00D557FA"/>
    <w:rsid w:val="00D60189"/>
    <w:rsid w:val="00D60577"/>
    <w:rsid w:val="00D63933"/>
    <w:rsid w:val="00D65191"/>
    <w:rsid w:val="00D65556"/>
    <w:rsid w:val="00D67DCF"/>
    <w:rsid w:val="00D71B2E"/>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667"/>
    <w:rsid w:val="00DB2706"/>
    <w:rsid w:val="00DB465C"/>
    <w:rsid w:val="00DB5164"/>
    <w:rsid w:val="00DB5C6F"/>
    <w:rsid w:val="00DB7FB8"/>
    <w:rsid w:val="00DC19D6"/>
    <w:rsid w:val="00DC2015"/>
    <w:rsid w:val="00DC470C"/>
    <w:rsid w:val="00DC5BD8"/>
    <w:rsid w:val="00DC6260"/>
    <w:rsid w:val="00DC688A"/>
    <w:rsid w:val="00DC77ED"/>
    <w:rsid w:val="00DD2389"/>
    <w:rsid w:val="00DD350E"/>
    <w:rsid w:val="00DD7485"/>
    <w:rsid w:val="00DE3455"/>
    <w:rsid w:val="00DE3587"/>
    <w:rsid w:val="00DE521B"/>
    <w:rsid w:val="00DE6E89"/>
    <w:rsid w:val="00DF2755"/>
    <w:rsid w:val="00DF3D6D"/>
    <w:rsid w:val="00DF3E56"/>
    <w:rsid w:val="00DF4092"/>
    <w:rsid w:val="00E00B7B"/>
    <w:rsid w:val="00E01F67"/>
    <w:rsid w:val="00E03BC2"/>
    <w:rsid w:val="00E03E1C"/>
    <w:rsid w:val="00E05BC3"/>
    <w:rsid w:val="00E077AB"/>
    <w:rsid w:val="00E10580"/>
    <w:rsid w:val="00E12D95"/>
    <w:rsid w:val="00E16B72"/>
    <w:rsid w:val="00E1706C"/>
    <w:rsid w:val="00E24C54"/>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56BC"/>
    <w:rsid w:val="00E71745"/>
    <w:rsid w:val="00E72C43"/>
    <w:rsid w:val="00E7594A"/>
    <w:rsid w:val="00E76F31"/>
    <w:rsid w:val="00E81160"/>
    <w:rsid w:val="00E84436"/>
    <w:rsid w:val="00E845B4"/>
    <w:rsid w:val="00E8557B"/>
    <w:rsid w:val="00E90162"/>
    <w:rsid w:val="00E91C5A"/>
    <w:rsid w:val="00E9210A"/>
    <w:rsid w:val="00E9420F"/>
    <w:rsid w:val="00E9454C"/>
    <w:rsid w:val="00E951FA"/>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1B7B"/>
    <w:rsid w:val="00ED2A49"/>
    <w:rsid w:val="00ED60D9"/>
    <w:rsid w:val="00ED612D"/>
    <w:rsid w:val="00ED67CA"/>
    <w:rsid w:val="00ED6C8C"/>
    <w:rsid w:val="00EE03D9"/>
    <w:rsid w:val="00EE1C1D"/>
    <w:rsid w:val="00EE44A5"/>
    <w:rsid w:val="00EE4D03"/>
    <w:rsid w:val="00EE51EC"/>
    <w:rsid w:val="00EE5899"/>
    <w:rsid w:val="00EE633B"/>
    <w:rsid w:val="00EF368B"/>
    <w:rsid w:val="00EF4517"/>
    <w:rsid w:val="00EF4DEE"/>
    <w:rsid w:val="00EF75CA"/>
    <w:rsid w:val="00EF7768"/>
    <w:rsid w:val="00F000AC"/>
    <w:rsid w:val="00F00A1C"/>
    <w:rsid w:val="00F01B92"/>
    <w:rsid w:val="00F01F75"/>
    <w:rsid w:val="00F03BC6"/>
    <w:rsid w:val="00F06132"/>
    <w:rsid w:val="00F06651"/>
    <w:rsid w:val="00F06DE4"/>
    <w:rsid w:val="00F10521"/>
    <w:rsid w:val="00F10FD0"/>
    <w:rsid w:val="00F120DD"/>
    <w:rsid w:val="00F12F4F"/>
    <w:rsid w:val="00F14803"/>
    <w:rsid w:val="00F16E81"/>
    <w:rsid w:val="00F22543"/>
    <w:rsid w:val="00F24CBC"/>
    <w:rsid w:val="00F25905"/>
    <w:rsid w:val="00F25A94"/>
    <w:rsid w:val="00F2613F"/>
    <w:rsid w:val="00F34E21"/>
    <w:rsid w:val="00F35633"/>
    <w:rsid w:val="00F36FCA"/>
    <w:rsid w:val="00F377A2"/>
    <w:rsid w:val="00F37AB6"/>
    <w:rsid w:val="00F37B01"/>
    <w:rsid w:val="00F44898"/>
    <w:rsid w:val="00F475A2"/>
    <w:rsid w:val="00F4786D"/>
    <w:rsid w:val="00F578DC"/>
    <w:rsid w:val="00F614E1"/>
    <w:rsid w:val="00F62BC7"/>
    <w:rsid w:val="00F669DC"/>
    <w:rsid w:val="00F70E47"/>
    <w:rsid w:val="00F7145B"/>
    <w:rsid w:val="00F71F9A"/>
    <w:rsid w:val="00F72DA8"/>
    <w:rsid w:val="00F76B79"/>
    <w:rsid w:val="00F80222"/>
    <w:rsid w:val="00F80249"/>
    <w:rsid w:val="00F80270"/>
    <w:rsid w:val="00F84159"/>
    <w:rsid w:val="00F93976"/>
    <w:rsid w:val="00F95F8A"/>
    <w:rsid w:val="00F96DAD"/>
    <w:rsid w:val="00F97428"/>
    <w:rsid w:val="00FA0793"/>
    <w:rsid w:val="00FA1995"/>
    <w:rsid w:val="00FA24FF"/>
    <w:rsid w:val="00FA35B9"/>
    <w:rsid w:val="00FA39AD"/>
    <w:rsid w:val="00FA3BC5"/>
    <w:rsid w:val="00FA64D8"/>
    <w:rsid w:val="00FA75F2"/>
    <w:rsid w:val="00FB092C"/>
    <w:rsid w:val="00FB17BD"/>
    <w:rsid w:val="00FB1BE8"/>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 w:val="00FF54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semiHidden/>
    <w:unhideWhenUsed/>
    <w:rsid w:val="00FF2E6A"/>
    <w:pPr>
      <w:tabs>
        <w:tab w:val="center" w:pos="4680"/>
        <w:tab w:val="right" w:pos="9360"/>
      </w:tabs>
    </w:pPr>
  </w:style>
  <w:style w:type="character" w:customStyle="1" w:styleId="HeaderChar">
    <w:name w:val="Header Char"/>
    <w:basedOn w:val="DefaultParagraphFont"/>
    <w:link w:val="Header"/>
    <w:uiPriority w:val="99"/>
    <w:semiHidden/>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paragraph" w:styleId="ListParagraph">
    <w:name w:val="List Paragraph"/>
    <w:basedOn w:val="Normal"/>
    <w:uiPriority w:val="34"/>
    <w:qFormat/>
    <w:rsid w:val="0063217F"/>
    <w:pPr>
      <w:ind w:left="720"/>
      <w:contextualSpacing/>
    </w:pPr>
  </w:style>
  <w:style w:type="paragraph" w:styleId="BalloonText">
    <w:name w:val="Balloon Text"/>
    <w:basedOn w:val="Normal"/>
    <w:link w:val="BalloonTextChar"/>
    <w:uiPriority w:val="99"/>
    <w:semiHidden/>
    <w:unhideWhenUsed/>
    <w:rsid w:val="001C162A"/>
    <w:rPr>
      <w:rFonts w:ascii="Tahoma" w:hAnsi="Tahoma" w:cs="Tahoma"/>
      <w:sz w:val="16"/>
      <w:szCs w:val="16"/>
    </w:rPr>
  </w:style>
  <w:style w:type="character" w:customStyle="1" w:styleId="BalloonTextChar">
    <w:name w:val="Balloon Text Char"/>
    <w:basedOn w:val="DefaultParagraphFont"/>
    <w:link w:val="BalloonText"/>
    <w:uiPriority w:val="99"/>
    <w:semiHidden/>
    <w:rsid w:val="001C162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mu.edu/roadmap2015"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5529-9CC1-4E61-9F6B-B8520CC30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2397</Words>
  <Characters>13667</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Cindy Pohlman</cp:lastModifiedBy>
  <cp:revision>3</cp:revision>
  <cp:lastPrinted>2012-07-23T19:05:00Z</cp:lastPrinted>
  <dcterms:created xsi:type="dcterms:W3CDTF">2012-07-23T19:30:00Z</dcterms:created>
  <dcterms:modified xsi:type="dcterms:W3CDTF">2012-07-24T17:42:00Z</dcterms:modified>
</cp:coreProperties>
</file>