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A2ED0" w:rsidP="00254735">
            <w:pPr>
              <w:rPr>
                <w:rFonts w:ascii="Arial Narrow" w:hAnsi="Arial Narrow"/>
              </w:rPr>
            </w:pPr>
            <w:r>
              <w:rPr>
                <w:rFonts w:ascii="Arial Narrow" w:hAnsi="Arial Narrow"/>
                <w:b/>
                <w:sz w:val="22"/>
                <w:szCs w:val="22"/>
              </w:rPr>
              <w:t>Facilities</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E109A0" w:rsidP="00FD03FE">
            <w:pPr>
              <w:rPr>
                <w:rFonts w:ascii="Arial Narrow" w:hAnsi="Arial Narrow" w:cs="Arial"/>
              </w:rPr>
            </w:pPr>
            <w:r w:rsidRPr="00590761">
              <w:rPr>
                <w:rFonts w:ascii="Arial Narrow" w:hAnsi="Arial Narrow" w:cs="Arial"/>
                <w:sz w:val="22"/>
                <w:szCs w:val="22"/>
                <w:u w:val="single"/>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590761">
              <w:rPr>
                <w:rFonts w:ascii="Arial Narrow" w:hAnsi="Arial Narrow" w:cs="Arial"/>
                <w:sz w:val="22"/>
                <w:szCs w:val="22"/>
              </w:rPr>
              <w:sym w:font="Wingdings" w:char="F0FE"/>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 xml:space="preserve">Date </w:t>
            </w:r>
            <w:r w:rsidR="00DF470F">
              <w:rPr>
                <w:rFonts w:ascii="Arial Narrow" w:hAnsi="Arial Narrow" w:cs="Arial"/>
                <w:sz w:val="22"/>
                <w:szCs w:val="22"/>
                <w:shd w:val="clear" w:color="auto" w:fill="FFFFFF" w:themeFill="background1"/>
              </w:rPr>
              <w:t xml:space="preserve">Revisions </w:t>
            </w:r>
            <w:r w:rsidRPr="00590761">
              <w:rPr>
                <w:rFonts w:ascii="Arial Narrow" w:hAnsi="Arial Narrow" w:cs="Arial"/>
                <w:sz w:val="22"/>
                <w:szCs w:val="22"/>
                <w:shd w:val="clear" w:color="auto" w:fill="FFFFFF" w:themeFill="background1"/>
              </w:rPr>
              <w:t>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E109A0" w:rsidRDefault="00AC4F25" w:rsidP="00475789">
            <w:pPr>
              <w:rPr>
                <w:rFonts w:ascii="Arial Narrow" w:hAnsi="Arial Narrow" w:cs="Arial"/>
              </w:rPr>
            </w:pPr>
            <w:r>
              <w:rPr>
                <w:rFonts w:ascii="Arial Narrow" w:hAnsi="Arial Narrow" w:cs="Arial"/>
                <w:sz w:val="22"/>
                <w:szCs w:val="22"/>
              </w:rPr>
              <w:t>Octo</w:t>
            </w:r>
            <w:r w:rsidR="0048243B" w:rsidRPr="00E109A0">
              <w:rPr>
                <w:rFonts w:ascii="Arial Narrow" w:hAnsi="Arial Narrow" w:cs="Arial"/>
                <w:sz w:val="22"/>
                <w:szCs w:val="22"/>
              </w:rPr>
              <w:t xml:space="preserve">ber </w:t>
            </w:r>
            <w:r w:rsidR="00F7000C">
              <w:rPr>
                <w:rFonts w:ascii="Arial Narrow" w:hAnsi="Arial Narrow" w:cs="Arial"/>
                <w:sz w:val="22"/>
                <w:szCs w:val="22"/>
              </w:rPr>
              <w:t>2</w:t>
            </w:r>
            <w:r w:rsidR="00475789">
              <w:rPr>
                <w:rFonts w:ascii="Arial Narrow" w:hAnsi="Arial Narrow" w:cs="Arial"/>
                <w:sz w:val="22"/>
                <w:szCs w:val="22"/>
              </w:rPr>
              <w:t>1</w:t>
            </w:r>
            <w:r w:rsidR="008A2ED0" w:rsidRPr="00E109A0">
              <w:rPr>
                <w:rFonts w:ascii="Arial Narrow" w:hAnsi="Arial Narrow" w:cs="Arial"/>
                <w:sz w:val="22"/>
                <w:szCs w:val="22"/>
              </w:rPr>
              <w:t xml:space="preserve">, </w:t>
            </w:r>
            <w:r w:rsidR="00E109A0">
              <w:rPr>
                <w:rFonts w:ascii="Arial Narrow" w:hAnsi="Arial Narrow" w:cs="Arial"/>
                <w:sz w:val="22"/>
                <w:szCs w:val="22"/>
              </w:rPr>
              <w:t>2</w:t>
            </w:r>
            <w:r w:rsidR="008A2ED0" w:rsidRPr="00E109A0">
              <w:rPr>
                <w:rFonts w:ascii="Arial Narrow" w:hAnsi="Arial Narrow" w:cs="Arial"/>
                <w:sz w:val="22"/>
                <w:szCs w:val="22"/>
              </w:rPr>
              <w:t>01</w:t>
            </w:r>
            <w:r w:rsidR="00E109A0" w:rsidRPr="00E109A0">
              <w:rPr>
                <w:rFonts w:ascii="Arial Narrow" w:hAnsi="Arial Narrow" w:cs="Arial"/>
                <w:sz w:val="22"/>
                <w:szCs w:val="22"/>
              </w:rPr>
              <w:t>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A2ED0" w:rsidP="00254735">
            <w:pPr>
              <w:rPr>
                <w:rFonts w:ascii="Arial Narrow" w:hAnsi="Arial Narrow"/>
              </w:rPr>
            </w:pPr>
            <w:r>
              <w:rPr>
                <w:rFonts w:ascii="Arial Narrow" w:hAnsi="Arial Narrow"/>
                <w:b/>
                <w:sz w:val="22"/>
                <w:szCs w:val="22"/>
              </w:rPr>
              <w:t>Kathy Richards, Associate V.P. of Engineering &amp; Planning/Facilities</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A662A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A662A5">
              <w:rPr>
                <w:rFonts w:ascii="Arial Narrow" w:hAnsi="Arial Narrow" w:cs="Arial"/>
                <w:b/>
                <w:sz w:val="22"/>
                <w:szCs w:val="22"/>
              </w:rPr>
              <w:t>X</w:t>
            </w:r>
            <w:r w:rsidR="007D2C63">
              <w:rPr>
                <w:rFonts w:ascii="Arial Narrow" w:hAnsi="Arial Narrow" w:cs="Arial"/>
                <w:b/>
                <w:sz w:val="22"/>
                <w:szCs w:val="22"/>
              </w:rPr>
              <w:t xml:space="preserve">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3A255A" w:rsidRDefault="00A662A5" w:rsidP="007D17EA">
            <w:pPr>
              <w:rPr>
                <w:rFonts w:ascii="Arial Narrow" w:hAnsi="Arial Narrow" w:cs="Arial"/>
              </w:rPr>
            </w:pPr>
            <w:r w:rsidRPr="003A255A">
              <w:rPr>
                <w:rFonts w:ascii="Arial Narrow" w:hAnsi="Arial Narrow"/>
              </w:rPr>
              <w:t xml:space="preserve">Provide for the development, service, and stewardship of the </w:t>
            </w:r>
            <w:r w:rsidR="007D17EA">
              <w:rPr>
                <w:rFonts w:ascii="Arial Narrow" w:hAnsi="Arial Narrow"/>
              </w:rPr>
              <w:t>u</w:t>
            </w:r>
            <w:r w:rsidRPr="003A255A">
              <w:rPr>
                <w:rFonts w:ascii="Arial Narrow" w:hAnsi="Arial Narrow"/>
              </w:rPr>
              <w:t>niversity's physical assets to sustain a functional, safe, and attractive teaching, learning, and working environment.</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C94BC1"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2A264C"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54735" w:rsidRDefault="00D57E99" w:rsidP="007E6970">
            <w:pPr>
              <w:spacing w:after="240"/>
              <w:rPr>
                <w:rFonts w:ascii="Arial Narrow" w:hAnsi="Arial Narrow" w:cs="Arial"/>
              </w:rPr>
            </w:pPr>
            <w:r>
              <w:rPr>
                <w:rFonts w:ascii="Arial Narrow" w:hAnsi="Arial Narrow" w:cs="Arial"/>
              </w:rPr>
              <w:t xml:space="preserve">Energy consumption has significant cost implications on the university's budget and is a reflection of </w:t>
            </w:r>
            <w:r w:rsidR="007F178A">
              <w:rPr>
                <w:rFonts w:ascii="Arial Narrow" w:hAnsi="Arial Narrow" w:cs="Arial"/>
              </w:rPr>
              <w:t>the</w:t>
            </w:r>
            <w:r>
              <w:rPr>
                <w:rFonts w:ascii="Arial Narrow" w:hAnsi="Arial Narrow" w:cs="Arial"/>
              </w:rPr>
              <w:t xml:space="preserve"> efficien</w:t>
            </w:r>
            <w:r w:rsidR="007F178A">
              <w:rPr>
                <w:rFonts w:ascii="Arial Narrow" w:hAnsi="Arial Narrow" w:cs="Arial"/>
              </w:rPr>
              <w:t xml:space="preserve">t operation </w:t>
            </w:r>
            <w:r w:rsidR="004C214F">
              <w:rPr>
                <w:rFonts w:ascii="Arial Narrow" w:hAnsi="Arial Narrow" w:cs="Arial"/>
              </w:rPr>
              <w:t xml:space="preserve">and maintenance </w:t>
            </w:r>
            <w:r>
              <w:rPr>
                <w:rFonts w:ascii="Arial Narrow" w:hAnsi="Arial Narrow" w:cs="Arial"/>
              </w:rPr>
              <w:t>of building systems and</w:t>
            </w:r>
            <w:r w:rsidR="007F178A">
              <w:rPr>
                <w:rFonts w:ascii="Arial Narrow" w:hAnsi="Arial Narrow" w:cs="Arial"/>
              </w:rPr>
              <w:t xml:space="preserve"> effective</w:t>
            </w:r>
            <w:r>
              <w:rPr>
                <w:rFonts w:ascii="Arial Narrow" w:hAnsi="Arial Narrow" w:cs="Arial"/>
              </w:rPr>
              <w:t xml:space="preserve"> space utilization. </w:t>
            </w:r>
            <w:r w:rsidR="000E6B6D">
              <w:rPr>
                <w:rFonts w:ascii="Arial Narrow" w:hAnsi="Arial Narrow" w:cs="Arial"/>
              </w:rPr>
              <w:t xml:space="preserve"> The Facilities Department strives to </w:t>
            </w:r>
            <w:r w:rsidR="007E6970">
              <w:rPr>
                <w:rFonts w:ascii="Arial Narrow" w:hAnsi="Arial Narrow" w:cs="Arial"/>
              </w:rPr>
              <w:t xml:space="preserve">annually </w:t>
            </w:r>
            <w:r w:rsidR="003D503A">
              <w:rPr>
                <w:rFonts w:ascii="Arial Narrow" w:hAnsi="Arial Narrow" w:cs="Arial"/>
              </w:rPr>
              <w:t>reduce</w:t>
            </w:r>
            <w:r w:rsidR="000E6B6D">
              <w:rPr>
                <w:rFonts w:ascii="Arial Narrow" w:hAnsi="Arial Narrow" w:cs="Arial"/>
              </w:rPr>
              <w:t xml:space="preserve"> </w:t>
            </w:r>
            <w:r w:rsidR="003D503A">
              <w:rPr>
                <w:rFonts w:ascii="Arial Narrow" w:hAnsi="Arial Narrow" w:cs="Arial"/>
              </w:rPr>
              <w:t>the universities' energy consumption</w:t>
            </w:r>
            <w:r w:rsidR="00045174">
              <w:rPr>
                <w:rFonts w:ascii="Arial Narrow" w:hAnsi="Arial Narrow" w:cs="Arial"/>
              </w:rPr>
              <w:t xml:space="preserve"> on a </w:t>
            </w:r>
            <w:r w:rsidR="006A47F6" w:rsidRPr="003C4AF5">
              <w:rPr>
                <w:rFonts w:ascii="Arial Narrow" w:hAnsi="Arial Narrow" w:cs="Arial"/>
              </w:rPr>
              <w:t>net</w:t>
            </w:r>
            <w:r w:rsidR="006A47F6">
              <w:rPr>
                <w:rFonts w:ascii="Arial Narrow" w:hAnsi="Arial Narrow" w:cs="Arial"/>
              </w:rPr>
              <w:t xml:space="preserve"> </w:t>
            </w:r>
            <w:r w:rsidR="00045174">
              <w:rPr>
                <w:rFonts w:ascii="Arial Narrow" w:hAnsi="Arial Narrow" w:cs="Arial"/>
              </w:rPr>
              <w:t>square footage basis.</w:t>
            </w:r>
          </w:p>
          <w:p w:rsidR="00442F58" w:rsidRPr="009860CD" w:rsidRDefault="00442F58" w:rsidP="00442F58">
            <w:pPr>
              <w:rPr>
                <w:rFonts w:ascii="Arial Narrow" w:hAnsi="Arial Narrow" w:cs="Arial"/>
              </w:rPr>
            </w:pPr>
            <w:r>
              <w:rPr>
                <w:rFonts w:ascii="Arial Narrow" w:hAnsi="Arial Narrow" w:cs="Arial"/>
                <w:color w:val="000000" w:themeColor="text1"/>
              </w:rPr>
              <w:t>Objective: Develop a more representative energy consumption baseline.</w:t>
            </w:r>
            <w:r w:rsidR="00591B5B">
              <w:rPr>
                <w:rFonts w:ascii="Arial Narrow" w:hAnsi="Arial Narrow" w:cs="Arial"/>
                <w:i/>
                <w:color w:val="FF0000"/>
              </w:rPr>
              <w:t xml:space="preserve"> </w:t>
            </w:r>
            <w:r w:rsidR="00186A9E">
              <w:rPr>
                <w:rFonts w:ascii="Arial Narrow" w:hAnsi="Arial Narrow" w:cs="Arial"/>
                <w:color w:val="000000" w:themeColor="text1"/>
              </w:rPr>
              <w:t>R</w:t>
            </w:r>
            <w:r>
              <w:rPr>
                <w:rFonts w:ascii="Arial Narrow" w:hAnsi="Arial Narrow" w:cs="Arial"/>
              </w:rPr>
              <w:t>educ</w:t>
            </w:r>
            <w:r w:rsidR="00186A9E">
              <w:rPr>
                <w:rFonts w:ascii="Arial Narrow" w:hAnsi="Arial Narrow" w:cs="Arial"/>
              </w:rPr>
              <w:t>e</w:t>
            </w:r>
            <w:r>
              <w:rPr>
                <w:rFonts w:ascii="Arial Narrow" w:hAnsi="Arial Narrow" w:cs="Arial"/>
              </w:rPr>
              <w:t xml:space="preserve"> energy consumption for this year </w:t>
            </w:r>
            <w:r w:rsidR="00186A9E">
              <w:rPr>
                <w:rFonts w:ascii="Arial Narrow" w:hAnsi="Arial Narrow" w:cs="Arial"/>
              </w:rPr>
              <w:t>by</w:t>
            </w:r>
            <w:r>
              <w:rPr>
                <w:rFonts w:ascii="Arial Narrow" w:hAnsi="Arial Narrow" w:cs="Arial"/>
              </w:rPr>
              <w:t xml:space="preserve"> </w:t>
            </w:r>
            <w:r w:rsidRPr="00141EC6">
              <w:rPr>
                <w:rFonts w:ascii="Arial Narrow" w:hAnsi="Arial Narrow" w:cs="Arial"/>
                <w:color w:val="000000" w:themeColor="text1"/>
              </w:rPr>
              <w:t>5%</w:t>
            </w:r>
            <w:r>
              <w:rPr>
                <w:rFonts w:ascii="Arial Narrow" w:hAnsi="Arial Narrow" w:cs="Arial"/>
              </w:rPr>
              <w:t xml:space="preserve"> overall on a </w:t>
            </w:r>
            <w:r w:rsidR="006A47F6" w:rsidRPr="003C4AF5">
              <w:rPr>
                <w:rFonts w:ascii="Arial Narrow" w:hAnsi="Arial Narrow" w:cs="Arial"/>
              </w:rPr>
              <w:t>net</w:t>
            </w:r>
            <w:r w:rsidR="006A47F6">
              <w:rPr>
                <w:rFonts w:ascii="Arial Narrow" w:hAnsi="Arial Narrow" w:cs="Arial"/>
              </w:rPr>
              <w:t xml:space="preserve"> </w:t>
            </w:r>
            <w:r>
              <w:rPr>
                <w:rFonts w:ascii="Arial Narrow" w:hAnsi="Arial Narrow" w:cs="Arial"/>
              </w:rPr>
              <w:t>square footage basis as compared to the previous fiscal year.</w:t>
            </w:r>
          </w:p>
          <w:p w:rsidR="00591B5B" w:rsidRPr="00591B5B" w:rsidRDefault="00591B5B" w:rsidP="007E6970">
            <w:pPr>
              <w:spacing w:after="240"/>
              <w:rPr>
                <w:rFonts w:ascii="Arial Narrow" w:hAnsi="Arial Narrow" w:cs="Arial"/>
                <w:i/>
                <w:color w:val="FF0000"/>
              </w:rPr>
            </w:pPr>
          </w:p>
          <w:p w:rsidR="00591B5B" w:rsidRPr="009860CD" w:rsidRDefault="00591B5B" w:rsidP="007E6970">
            <w:pPr>
              <w:spacing w:after="240"/>
              <w:rPr>
                <w:rFonts w:ascii="Arial Narrow" w:hAnsi="Arial Narrow" w:cs="Arial"/>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C652A0" w:rsidRPr="00323DD2" w:rsidRDefault="0015797A" w:rsidP="000A1CAE">
            <w:pPr>
              <w:rPr>
                <w:rFonts w:ascii="Arial Narrow" w:hAnsi="Arial Narrow" w:cs="Arial"/>
              </w:rPr>
            </w:pPr>
            <w:r w:rsidRPr="00323DD2">
              <w:rPr>
                <w:rFonts w:ascii="Arial Narrow" w:hAnsi="Arial Narrow" w:cs="Arial"/>
              </w:rPr>
              <w:t>E</w:t>
            </w:r>
            <w:r w:rsidR="00F953F0" w:rsidRPr="00323DD2">
              <w:rPr>
                <w:rFonts w:ascii="Arial Narrow" w:hAnsi="Arial Narrow" w:cs="Arial"/>
              </w:rPr>
              <w:t>lectricity and water consumption is metered and recorded monthly</w:t>
            </w:r>
            <w:r w:rsidRPr="00323DD2">
              <w:rPr>
                <w:rFonts w:ascii="Arial Narrow" w:hAnsi="Arial Narrow" w:cs="Arial"/>
              </w:rPr>
              <w:t xml:space="preserve"> for each building on campus.  Gas consumption is metered at the </w:t>
            </w:r>
            <w:r w:rsidR="007D17EA">
              <w:rPr>
                <w:rFonts w:ascii="Arial Narrow" w:hAnsi="Arial Narrow" w:cs="Arial"/>
              </w:rPr>
              <w:t>h</w:t>
            </w:r>
            <w:r w:rsidRPr="00323DD2">
              <w:rPr>
                <w:rFonts w:ascii="Arial Narrow" w:hAnsi="Arial Narrow" w:cs="Arial"/>
              </w:rPr>
              <w:t xml:space="preserve">eating </w:t>
            </w:r>
            <w:r w:rsidR="007D17EA">
              <w:rPr>
                <w:rFonts w:ascii="Arial Narrow" w:hAnsi="Arial Narrow" w:cs="Arial"/>
              </w:rPr>
              <w:t>p</w:t>
            </w:r>
            <w:r w:rsidRPr="00323DD2">
              <w:rPr>
                <w:rFonts w:ascii="Arial Narrow" w:hAnsi="Arial Narrow" w:cs="Arial"/>
              </w:rPr>
              <w:t xml:space="preserve">lant monthly and then allocated on </w:t>
            </w:r>
            <w:r w:rsidR="00926D05" w:rsidRPr="00323DD2">
              <w:rPr>
                <w:rFonts w:ascii="Arial Narrow" w:hAnsi="Arial Narrow" w:cs="Arial"/>
              </w:rPr>
              <w:t xml:space="preserve">building </w:t>
            </w:r>
            <w:r w:rsidRPr="00323DD2">
              <w:rPr>
                <w:rFonts w:ascii="Arial Narrow" w:hAnsi="Arial Narrow" w:cs="Arial"/>
              </w:rPr>
              <w:t xml:space="preserve">a cubic footage for </w:t>
            </w:r>
            <w:r w:rsidR="005B3D8F" w:rsidRPr="00323DD2">
              <w:rPr>
                <w:rFonts w:ascii="Arial Narrow" w:hAnsi="Arial Narrow" w:cs="Arial"/>
              </w:rPr>
              <w:t>th</w:t>
            </w:r>
            <w:r w:rsidR="0063246A" w:rsidRPr="00323DD2">
              <w:rPr>
                <w:rFonts w:ascii="Arial Narrow" w:hAnsi="Arial Narrow" w:cs="Arial"/>
              </w:rPr>
              <w:t xml:space="preserve">ose buildings that are supplied steam from the </w:t>
            </w:r>
            <w:r w:rsidR="007D17EA">
              <w:rPr>
                <w:rFonts w:ascii="Arial Narrow" w:hAnsi="Arial Narrow" w:cs="Arial"/>
              </w:rPr>
              <w:t>h</w:t>
            </w:r>
            <w:r w:rsidR="0063246A" w:rsidRPr="00323DD2">
              <w:rPr>
                <w:rFonts w:ascii="Arial Narrow" w:hAnsi="Arial Narrow" w:cs="Arial"/>
              </w:rPr>
              <w:t xml:space="preserve">eating </w:t>
            </w:r>
            <w:r w:rsidR="007D17EA">
              <w:rPr>
                <w:rFonts w:ascii="Arial Narrow" w:hAnsi="Arial Narrow" w:cs="Arial"/>
              </w:rPr>
              <w:t>p</w:t>
            </w:r>
            <w:r w:rsidR="0063246A" w:rsidRPr="00323DD2">
              <w:rPr>
                <w:rFonts w:ascii="Arial Narrow" w:hAnsi="Arial Narrow" w:cs="Arial"/>
              </w:rPr>
              <w:t>lant</w:t>
            </w:r>
            <w:r w:rsidR="005B3D8F" w:rsidRPr="00323DD2">
              <w:rPr>
                <w:rFonts w:ascii="Arial Narrow" w:hAnsi="Arial Narrow" w:cs="Arial"/>
              </w:rPr>
              <w:t xml:space="preserve">; </w:t>
            </w:r>
            <w:r w:rsidR="0063246A" w:rsidRPr="00323DD2">
              <w:rPr>
                <w:rFonts w:ascii="Arial Narrow" w:hAnsi="Arial Narrow" w:cs="Arial"/>
              </w:rPr>
              <w:t>the remaining</w:t>
            </w:r>
            <w:r w:rsidR="005B3D8F" w:rsidRPr="00323DD2">
              <w:rPr>
                <w:rFonts w:ascii="Arial Narrow" w:hAnsi="Arial Narrow" w:cs="Arial"/>
              </w:rPr>
              <w:t xml:space="preserve"> buildings </w:t>
            </w:r>
            <w:r w:rsidR="00B43B77" w:rsidRPr="00323DD2">
              <w:rPr>
                <w:rFonts w:ascii="Arial Narrow" w:hAnsi="Arial Narrow" w:cs="Arial"/>
              </w:rPr>
              <w:t xml:space="preserve">(mainly apartments) </w:t>
            </w:r>
            <w:r w:rsidR="005B3D8F" w:rsidRPr="00323DD2">
              <w:rPr>
                <w:rFonts w:ascii="Arial Narrow" w:hAnsi="Arial Narrow" w:cs="Arial"/>
              </w:rPr>
              <w:t>have their own gas meter</w:t>
            </w:r>
            <w:r w:rsidRPr="00323DD2">
              <w:rPr>
                <w:rFonts w:ascii="Arial Narrow" w:hAnsi="Arial Narrow" w:cs="Arial"/>
              </w:rPr>
              <w:t xml:space="preserve">.  </w:t>
            </w:r>
          </w:p>
          <w:p w:rsidR="00323DD2" w:rsidRPr="00323DD2" w:rsidRDefault="00E04760" w:rsidP="000A1CAE">
            <w:pPr>
              <w:rPr>
                <w:rFonts w:ascii="Arial Narrow" w:hAnsi="Arial Narrow" w:cs="Arial"/>
              </w:rPr>
            </w:pPr>
            <w:r w:rsidRPr="00323DD2">
              <w:rPr>
                <w:rFonts w:ascii="Arial Narrow" w:hAnsi="Arial Narrow" w:cs="Arial"/>
              </w:rPr>
              <w:t xml:space="preserve">For </w:t>
            </w:r>
            <w:r w:rsidR="00926D05" w:rsidRPr="00323DD2">
              <w:rPr>
                <w:rFonts w:ascii="Arial Narrow" w:hAnsi="Arial Narrow" w:cs="Arial"/>
              </w:rPr>
              <w:t xml:space="preserve">a </w:t>
            </w:r>
            <w:r w:rsidRPr="00323DD2">
              <w:rPr>
                <w:rFonts w:ascii="Arial Narrow" w:hAnsi="Arial Narrow" w:cs="Arial"/>
              </w:rPr>
              <w:t xml:space="preserve">more accurate </w:t>
            </w:r>
            <w:r w:rsidRPr="00323DD2">
              <w:rPr>
                <w:rFonts w:ascii="Arial Narrow" w:hAnsi="Arial Narrow" w:cs="Arial"/>
                <w:color w:val="000000" w:themeColor="text1"/>
              </w:rPr>
              <w:t xml:space="preserve">gas usage </w:t>
            </w:r>
            <w:r w:rsidR="00926D05" w:rsidRPr="00323DD2">
              <w:rPr>
                <w:rFonts w:ascii="Arial Narrow" w:hAnsi="Arial Narrow" w:cs="Arial"/>
                <w:color w:val="000000" w:themeColor="text1"/>
              </w:rPr>
              <w:t>allocation</w:t>
            </w:r>
            <w:r w:rsidR="00926D05" w:rsidRPr="00323DD2">
              <w:rPr>
                <w:rFonts w:ascii="Arial Narrow" w:hAnsi="Arial Narrow" w:cs="Arial"/>
              </w:rPr>
              <w:t xml:space="preserve"> </w:t>
            </w:r>
            <w:r w:rsidR="00457805" w:rsidRPr="00323DD2">
              <w:rPr>
                <w:rFonts w:ascii="Arial Narrow" w:hAnsi="Arial Narrow" w:cs="Arial"/>
              </w:rPr>
              <w:t xml:space="preserve">on the buildings supplied </w:t>
            </w:r>
            <w:r w:rsidR="0013020B" w:rsidRPr="00323DD2">
              <w:rPr>
                <w:rFonts w:ascii="Arial Narrow" w:hAnsi="Arial Narrow" w:cs="Arial"/>
              </w:rPr>
              <w:t xml:space="preserve">with </w:t>
            </w:r>
            <w:r w:rsidR="00457805" w:rsidRPr="00323DD2">
              <w:rPr>
                <w:rFonts w:ascii="Arial Narrow" w:hAnsi="Arial Narrow" w:cs="Arial"/>
              </w:rPr>
              <w:t xml:space="preserve">steam from the </w:t>
            </w:r>
            <w:r w:rsidR="007D17EA">
              <w:rPr>
                <w:rFonts w:ascii="Arial Narrow" w:hAnsi="Arial Narrow" w:cs="Arial"/>
              </w:rPr>
              <w:t>h</w:t>
            </w:r>
            <w:r w:rsidR="00457805" w:rsidRPr="00323DD2">
              <w:rPr>
                <w:rFonts w:ascii="Arial Narrow" w:hAnsi="Arial Narrow" w:cs="Arial"/>
              </w:rPr>
              <w:t xml:space="preserve">eating </w:t>
            </w:r>
            <w:r w:rsidR="007D17EA">
              <w:rPr>
                <w:rFonts w:ascii="Arial Narrow" w:hAnsi="Arial Narrow" w:cs="Arial"/>
              </w:rPr>
              <w:t>p</w:t>
            </w:r>
            <w:r w:rsidR="00457805" w:rsidRPr="00323DD2">
              <w:rPr>
                <w:rFonts w:ascii="Arial Narrow" w:hAnsi="Arial Narrow" w:cs="Arial"/>
              </w:rPr>
              <w:t>lant</w:t>
            </w:r>
            <w:r w:rsidRPr="00323DD2">
              <w:rPr>
                <w:rFonts w:ascii="Arial Narrow" w:hAnsi="Arial Narrow" w:cs="Arial"/>
              </w:rPr>
              <w:t>, s</w:t>
            </w:r>
            <w:r w:rsidR="0015797A" w:rsidRPr="00323DD2">
              <w:rPr>
                <w:rFonts w:ascii="Arial Narrow" w:hAnsi="Arial Narrow" w:cs="Arial"/>
              </w:rPr>
              <w:t xml:space="preserve">team meters </w:t>
            </w:r>
            <w:r w:rsidR="00B40BBC" w:rsidRPr="00323DD2">
              <w:rPr>
                <w:rFonts w:ascii="Arial Narrow" w:hAnsi="Arial Narrow" w:cs="Arial"/>
              </w:rPr>
              <w:t>will be</w:t>
            </w:r>
            <w:r w:rsidR="0013020B" w:rsidRPr="00323DD2">
              <w:rPr>
                <w:rFonts w:ascii="Arial Narrow" w:hAnsi="Arial Narrow" w:cs="Arial"/>
              </w:rPr>
              <w:t xml:space="preserve"> installed on each building</w:t>
            </w:r>
            <w:r w:rsidR="00B40BBC" w:rsidRPr="00323DD2">
              <w:rPr>
                <w:rFonts w:ascii="Arial Narrow" w:hAnsi="Arial Narrow" w:cs="Arial"/>
              </w:rPr>
              <w:t xml:space="preserve">.  </w:t>
            </w:r>
          </w:p>
          <w:p w:rsidR="0054637B" w:rsidRPr="00323DD2" w:rsidRDefault="0054637B" w:rsidP="000A1CAE">
            <w:pPr>
              <w:rPr>
                <w:rFonts w:ascii="Arial Narrow" w:hAnsi="Arial Narrow" w:cs="Arial"/>
              </w:rPr>
            </w:pPr>
          </w:p>
          <w:p w:rsidR="0054637B" w:rsidRPr="00323DD2" w:rsidRDefault="0054637B" w:rsidP="000A1CAE">
            <w:pPr>
              <w:rPr>
                <w:rFonts w:ascii="Arial Narrow" w:hAnsi="Arial Narrow" w:cs="Arial"/>
              </w:rPr>
            </w:pPr>
            <w:r w:rsidRPr="00323DD2">
              <w:rPr>
                <w:rFonts w:ascii="Arial Narrow" w:hAnsi="Arial Narrow" w:cs="Arial"/>
              </w:rPr>
              <w:t>Means of achieving more representative energy consumption baseline:</w:t>
            </w:r>
          </w:p>
          <w:p w:rsidR="00CE01D3" w:rsidRDefault="0054637B" w:rsidP="00EF1C93">
            <w:pPr>
              <w:pStyle w:val="ListParagraph"/>
              <w:numPr>
                <w:ilvl w:val="0"/>
                <w:numId w:val="4"/>
              </w:numPr>
              <w:ind w:left="384"/>
              <w:rPr>
                <w:rFonts w:ascii="Arial Narrow" w:hAnsi="Arial Narrow" w:cs="Arial"/>
                <w:sz w:val="24"/>
                <w:szCs w:val="24"/>
              </w:rPr>
            </w:pPr>
            <w:r w:rsidRPr="00323DD2">
              <w:rPr>
                <w:rFonts w:ascii="Arial Narrow" w:hAnsi="Arial Narrow" w:cs="Arial"/>
                <w:sz w:val="24"/>
                <w:szCs w:val="24"/>
              </w:rPr>
              <w:t>Install steam meters in t</w:t>
            </w:r>
            <w:r w:rsidR="0015797A" w:rsidRPr="00323DD2">
              <w:rPr>
                <w:rFonts w:ascii="Arial Narrow" w:hAnsi="Arial Narrow" w:cs="Arial"/>
                <w:sz w:val="24"/>
                <w:szCs w:val="24"/>
              </w:rPr>
              <w:t xml:space="preserve">welve buildings </w:t>
            </w:r>
            <w:r w:rsidRPr="00323DD2">
              <w:rPr>
                <w:rFonts w:ascii="Arial Narrow" w:hAnsi="Arial Narrow" w:cs="Arial"/>
                <w:sz w:val="24"/>
                <w:szCs w:val="24"/>
              </w:rPr>
              <w:t>as</w:t>
            </w:r>
            <w:r w:rsidR="0015797A" w:rsidRPr="00323DD2">
              <w:rPr>
                <w:rFonts w:ascii="Arial Narrow" w:hAnsi="Arial Narrow" w:cs="Arial"/>
                <w:sz w:val="24"/>
                <w:szCs w:val="24"/>
              </w:rPr>
              <w:t xml:space="preserve"> part of </w:t>
            </w:r>
            <w:r w:rsidR="0015797A" w:rsidRPr="00323DD2">
              <w:rPr>
                <w:rFonts w:ascii="Arial Narrow" w:hAnsi="Arial Narrow" w:cs="Arial"/>
                <w:sz w:val="24"/>
                <w:szCs w:val="24"/>
              </w:rPr>
              <w:lastRenderedPageBreak/>
              <w:t>performance contract</w:t>
            </w:r>
            <w:r w:rsidR="00B40BBC" w:rsidRPr="00323DD2">
              <w:rPr>
                <w:rFonts w:ascii="Arial Narrow" w:hAnsi="Arial Narrow" w:cs="Arial"/>
                <w:sz w:val="24"/>
                <w:szCs w:val="24"/>
              </w:rPr>
              <w:t xml:space="preserve"> </w:t>
            </w:r>
            <w:r w:rsidRPr="00323DD2">
              <w:rPr>
                <w:rFonts w:ascii="Arial Narrow" w:hAnsi="Arial Narrow" w:cs="Arial"/>
                <w:sz w:val="24"/>
                <w:szCs w:val="24"/>
              </w:rPr>
              <w:t>phase II</w:t>
            </w:r>
            <w:r w:rsidR="00B40BBC" w:rsidRPr="00323DD2">
              <w:rPr>
                <w:rFonts w:ascii="Arial Narrow" w:hAnsi="Arial Narrow" w:cs="Arial"/>
                <w:sz w:val="24"/>
                <w:szCs w:val="24"/>
              </w:rPr>
              <w:t xml:space="preserve"> by </w:t>
            </w:r>
            <w:r w:rsidR="00323DD2" w:rsidRPr="00323DD2">
              <w:rPr>
                <w:rFonts w:ascii="Arial Narrow" w:hAnsi="Arial Narrow" w:cs="Arial"/>
                <w:sz w:val="24"/>
                <w:szCs w:val="24"/>
              </w:rPr>
              <w:t>July,</w:t>
            </w:r>
            <w:r w:rsidR="00B40BBC" w:rsidRPr="00323DD2">
              <w:rPr>
                <w:rFonts w:ascii="Arial Narrow" w:hAnsi="Arial Narrow" w:cs="Arial"/>
                <w:sz w:val="24"/>
                <w:szCs w:val="24"/>
              </w:rPr>
              <w:t xml:space="preserve"> 2012.  </w:t>
            </w:r>
            <w:r w:rsidR="00323DD2" w:rsidRPr="00323DD2">
              <w:rPr>
                <w:rFonts w:ascii="Arial Narrow" w:hAnsi="Arial Narrow" w:cs="Arial"/>
                <w:sz w:val="24"/>
                <w:szCs w:val="24"/>
              </w:rPr>
              <w:t xml:space="preserve"> </w:t>
            </w:r>
          </w:p>
          <w:p w:rsidR="00323DD2" w:rsidRPr="00323DD2" w:rsidRDefault="00323DD2" w:rsidP="00323DD2">
            <w:pPr>
              <w:pStyle w:val="ListParagraph"/>
              <w:rPr>
                <w:rFonts w:ascii="Arial Narrow" w:hAnsi="Arial Narrow" w:cs="Arial"/>
                <w:sz w:val="24"/>
                <w:szCs w:val="24"/>
              </w:rPr>
            </w:pPr>
          </w:p>
          <w:p w:rsidR="00442F58" w:rsidRPr="00323DD2" w:rsidRDefault="00442F58" w:rsidP="000A1CAE">
            <w:pPr>
              <w:rPr>
                <w:rFonts w:ascii="Arial Narrow" w:hAnsi="Arial Narrow" w:cs="Arial"/>
              </w:rPr>
            </w:pPr>
            <w:r w:rsidRPr="00323DD2">
              <w:rPr>
                <w:rFonts w:ascii="Arial Narrow" w:hAnsi="Arial Narrow" w:cs="Arial"/>
              </w:rPr>
              <w:t>Means of achieving 5% energy consumption reduction:</w:t>
            </w:r>
          </w:p>
          <w:p w:rsidR="004040AC" w:rsidRPr="00323DD2" w:rsidRDefault="00442F58" w:rsidP="004040AC">
            <w:pPr>
              <w:pStyle w:val="ListParagraph"/>
              <w:numPr>
                <w:ilvl w:val="0"/>
                <w:numId w:val="3"/>
              </w:numPr>
              <w:ind w:left="384"/>
              <w:rPr>
                <w:rFonts w:ascii="Arial Narrow" w:hAnsi="Arial Narrow" w:cs="Arial"/>
                <w:sz w:val="24"/>
                <w:szCs w:val="24"/>
              </w:rPr>
            </w:pPr>
            <w:r w:rsidRPr="00323DD2">
              <w:rPr>
                <w:rFonts w:ascii="Arial Narrow" w:hAnsi="Arial Narrow" w:cs="Arial"/>
                <w:sz w:val="24"/>
                <w:szCs w:val="24"/>
              </w:rPr>
              <w:t xml:space="preserve">Complete facility improvement measures </w:t>
            </w:r>
            <w:r w:rsidR="004040AC" w:rsidRPr="00323DD2">
              <w:rPr>
                <w:rFonts w:ascii="Arial Narrow" w:hAnsi="Arial Narrow" w:cs="Arial"/>
                <w:sz w:val="24"/>
                <w:szCs w:val="24"/>
              </w:rPr>
              <w:t xml:space="preserve">in twelve buildings as part of performance contract phase II by June, 2012. </w:t>
            </w:r>
          </w:p>
          <w:p w:rsidR="00323DD2" w:rsidRPr="00323DD2" w:rsidRDefault="004040AC" w:rsidP="004040AC">
            <w:pPr>
              <w:pStyle w:val="ListParagraph"/>
              <w:numPr>
                <w:ilvl w:val="0"/>
                <w:numId w:val="3"/>
              </w:numPr>
              <w:ind w:left="384"/>
              <w:rPr>
                <w:rFonts w:ascii="Arial Narrow" w:hAnsi="Arial Narrow"/>
                <w:sz w:val="24"/>
                <w:szCs w:val="24"/>
              </w:rPr>
            </w:pPr>
            <w:r w:rsidRPr="00323DD2">
              <w:rPr>
                <w:rFonts w:ascii="Arial Narrow" w:hAnsi="Arial Narrow" w:cs="Arial"/>
                <w:sz w:val="24"/>
                <w:szCs w:val="24"/>
              </w:rPr>
              <w:t>Modify building lighting and equipment schedules to meet revised summer work schedule through August 19, 2011</w:t>
            </w:r>
            <w:r w:rsidR="00323DD2">
              <w:rPr>
                <w:rFonts w:ascii="Arial Narrow" w:hAnsi="Arial Narrow" w:cs="Arial"/>
                <w:sz w:val="24"/>
                <w:szCs w:val="24"/>
              </w:rPr>
              <w:t>.</w:t>
            </w:r>
          </w:p>
          <w:p w:rsidR="00254735" w:rsidRPr="00323DD2" w:rsidRDefault="00323DD2" w:rsidP="004040AC">
            <w:pPr>
              <w:pStyle w:val="ListParagraph"/>
              <w:numPr>
                <w:ilvl w:val="0"/>
                <w:numId w:val="3"/>
              </w:numPr>
              <w:ind w:left="384"/>
              <w:rPr>
                <w:rFonts w:ascii="Arial Narrow" w:hAnsi="Arial Narrow"/>
                <w:sz w:val="24"/>
                <w:szCs w:val="24"/>
              </w:rPr>
            </w:pPr>
            <w:r>
              <w:rPr>
                <w:rFonts w:ascii="Arial Narrow" w:hAnsi="Arial Narrow" w:cs="Arial"/>
                <w:sz w:val="24"/>
                <w:szCs w:val="24"/>
              </w:rPr>
              <w:t>M</w:t>
            </w:r>
            <w:r w:rsidR="004040AC" w:rsidRPr="00323DD2">
              <w:rPr>
                <w:rFonts w:ascii="Arial Narrow" w:hAnsi="Arial Narrow" w:cs="Arial"/>
                <w:sz w:val="24"/>
                <w:szCs w:val="24"/>
              </w:rPr>
              <w:t>easure and verify resultant energy savings</w:t>
            </w:r>
            <w:r>
              <w:rPr>
                <w:rFonts w:ascii="Arial Narrow" w:hAnsi="Arial Narrow" w:cs="Arial"/>
                <w:sz w:val="24"/>
                <w:szCs w:val="24"/>
              </w:rPr>
              <w:t xml:space="preserve"> due to revised summer work schedule by November, 2011</w:t>
            </w:r>
            <w:r w:rsidR="004040AC" w:rsidRPr="00323DD2">
              <w:rPr>
                <w:rFonts w:ascii="Arial Narrow" w:hAnsi="Arial Narrow" w:cs="Arial"/>
                <w:sz w:val="24"/>
                <w:szCs w:val="24"/>
              </w:rPr>
              <w:t>.</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62044F" w:rsidRDefault="0062044F" w:rsidP="006A47F6">
            <w:pPr>
              <w:rPr>
                <w:rFonts w:ascii="Arial Narrow" w:hAnsi="Arial Narrow"/>
              </w:rPr>
            </w:pPr>
            <w:r w:rsidRPr="0062044F">
              <w:rPr>
                <w:rFonts w:ascii="Arial Narrow" w:hAnsi="Arial Narrow"/>
              </w:rPr>
              <w:t>T</w:t>
            </w:r>
            <w:r w:rsidRPr="0062044F">
              <w:rPr>
                <w:rFonts w:ascii="Arial Narrow" w:hAnsi="Arial Narrow"/>
              </w:rPr>
              <w:t>here were two parts to the objective. The first was to create a more accurate energy consumption baseline which is the reason for installing the steam meters. See first paragraph. Data now needs to be collected for a year to establish the new baseline. The second part of the objective was to reduce energy consumption by 5% which is what is shown in item d above based on previous baseline data.</w:t>
            </w:r>
          </w:p>
          <w:p w:rsidR="0062044F" w:rsidRPr="0062044F" w:rsidRDefault="0062044F" w:rsidP="006A47F6">
            <w:pPr>
              <w:rPr>
                <w:rFonts w:ascii="Arial Narrow" w:hAnsi="Arial Narrow"/>
              </w:rPr>
            </w:pPr>
          </w:p>
          <w:p w:rsidR="006A47F6" w:rsidRPr="00BA49BC" w:rsidRDefault="006A47F6" w:rsidP="006A47F6">
            <w:pPr>
              <w:rPr>
                <w:rFonts w:ascii="Arial Narrow" w:hAnsi="Arial Narrow" w:cstheme="minorHAnsi"/>
              </w:rPr>
            </w:pPr>
            <w:r w:rsidRPr="00323DD2">
              <w:rPr>
                <w:rFonts w:ascii="Arial Narrow" w:hAnsi="Arial Narrow" w:cs="Arial"/>
              </w:rPr>
              <w:t>Means of achieving more representative energy consumption baseline:</w:t>
            </w:r>
          </w:p>
          <w:p w:rsidR="006A47F6" w:rsidRPr="00BA49BC" w:rsidRDefault="00BA49BC" w:rsidP="00BA49BC">
            <w:pPr>
              <w:pStyle w:val="ListParagraph"/>
              <w:numPr>
                <w:ilvl w:val="0"/>
                <w:numId w:val="11"/>
              </w:numPr>
              <w:ind w:left="360"/>
              <w:rPr>
                <w:rFonts w:ascii="Arial Narrow" w:hAnsi="Arial Narrow" w:cstheme="minorHAnsi"/>
                <w:sz w:val="24"/>
                <w:szCs w:val="24"/>
              </w:rPr>
            </w:pPr>
            <w:r w:rsidRPr="00BA49BC">
              <w:rPr>
                <w:rFonts w:ascii="Arial Narrow" w:hAnsi="Arial Narrow" w:cstheme="minorHAnsi"/>
                <w:sz w:val="24"/>
                <w:szCs w:val="24"/>
              </w:rPr>
              <w:t>S</w:t>
            </w:r>
            <w:r w:rsidR="006A47F6" w:rsidRPr="00BA49BC">
              <w:rPr>
                <w:rFonts w:ascii="Arial Narrow" w:hAnsi="Arial Narrow" w:cstheme="minorHAnsi"/>
                <w:sz w:val="24"/>
                <w:szCs w:val="24"/>
              </w:rPr>
              <w:t xml:space="preserve">team meters </w:t>
            </w:r>
            <w:r w:rsidRPr="00BA49BC">
              <w:rPr>
                <w:rFonts w:ascii="Arial Narrow" w:hAnsi="Arial Narrow" w:cstheme="minorHAnsi"/>
                <w:sz w:val="24"/>
                <w:szCs w:val="24"/>
              </w:rPr>
              <w:t xml:space="preserve">were installed </w:t>
            </w:r>
            <w:r w:rsidR="006A47F6" w:rsidRPr="00BA49BC">
              <w:rPr>
                <w:rFonts w:ascii="Arial Narrow" w:hAnsi="Arial Narrow" w:cstheme="minorHAnsi"/>
                <w:sz w:val="24"/>
                <w:szCs w:val="24"/>
              </w:rPr>
              <w:t>in twelve buildings as part of performance contract phase II by July, 2012</w:t>
            </w:r>
            <w:r w:rsidRPr="00BA49BC">
              <w:rPr>
                <w:rFonts w:ascii="Arial Narrow" w:hAnsi="Arial Narrow" w:cstheme="minorHAnsi"/>
                <w:sz w:val="24"/>
                <w:szCs w:val="24"/>
              </w:rPr>
              <w:t xml:space="preserve"> and are recording data within th</w:t>
            </w:r>
            <w:r w:rsidR="00073FE0">
              <w:rPr>
                <w:rFonts w:ascii="Arial Narrow" w:hAnsi="Arial Narrow" w:cstheme="minorHAnsi"/>
                <w:sz w:val="24"/>
                <w:szCs w:val="24"/>
              </w:rPr>
              <w:t xml:space="preserve">e facilities management </w:t>
            </w:r>
            <w:r w:rsidRPr="00BA49BC">
              <w:rPr>
                <w:rFonts w:ascii="Arial Narrow" w:hAnsi="Arial Narrow" w:cstheme="minorHAnsi"/>
                <w:sz w:val="24"/>
                <w:szCs w:val="24"/>
              </w:rPr>
              <w:t>system</w:t>
            </w:r>
            <w:r w:rsidR="006A47F6" w:rsidRPr="00BA49BC">
              <w:rPr>
                <w:rFonts w:ascii="Arial Narrow" w:hAnsi="Arial Narrow" w:cstheme="minorHAnsi"/>
                <w:sz w:val="24"/>
                <w:szCs w:val="24"/>
              </w:rPr>
              <w:t xml:space="preserve">.   </w:t>
            </w:r>
          </w:p>
          <w:p w:rsidR="006A47F6" w:rsidRPr="00323DD2" w:rsidRDefault="006A47F6" w:rsidP="006A47F6">
            <w:pPr>
              <w:pStyle w:val="ListParagraph"/>
              <w:rPr>
                <w:rFonts w:ascii="Arial Narrow" w:hAnsi="Arial Narrow" w:cs="Arial"/>
                <w:sz w:val="24"/>
                <w:szCs w:val="24"/>
              </w:rPr>
            </w:pPr>
          </w:p>
          <w:p w:rsidR="006A47F6" w:rsidRPr="00323DD2" w:rsidRDefault="006A47F6" w:rsidP="006A47F6">
            <w:pPr>
              <w:rPr>
                <w:rFonts w:ascii="Arial Narrow" w:hAnsi="Arial Narrow" w:cs="Arial"/>
              </w:rPr>
            </w:pPr>
            <w:r w:rsidRPr="00323DD2">
              <w:rPr>
                <w:rFonts w:ascii="Arial Narrow" w:hAnsi="Arial Narrow" w:cs="Arial"/>
              </w:rPr>
              <w:t>Means of achieving 5% energy consumption reduction:</w:t>
            </w:r>
          </w:p>
          <w:p w:rsidR="006A47F6" w:rsidRPr="00323DD2" w:rsidRDefault="00462A27" w:rsidP="00C919C5">
            <w:pPr>
              <w:pStyle w:val="ListParagraph"/>
              <w:numPr>
                <w:ilvl w:val="0"/>
                <w:numId w:val="12"/>
              </w:numPr>
              <w:ind w:left="360"/>
              <w:rPr>
                <w:rFonts w:ascii="Arial Narrow" w:hAnsi="Arial Narrow" w:cs="Arial"/>
                <w:sz w:val="24"/>
                <w:szCs w:val="24"/>
              </w:rPr>
            </w:pPr>
            <w:r>
              <w:rPr>
                <w:rFonts w:ascii="Arial Narrow" w:hAnsi="Arial Narrow" w:cs="Arial"/>
                <w:sz w:val="24"/>
                <w:szCs w:val="24"/>
              </w:rPr>
              <w:t>F</w:t>
            </w:r>
            <w:r w:rsidR="006A47F6" w:rsidRPr="00323DD2">
              <w:rPr>
                <w:rFonts w:ascii="Arial Narrow" w:hAnsi="Arial Narrow" w:cs="Arial"/>
                <w:sz w:val="24"/>
                <w:szCs w:val="24"/>
              </w:rPr>
              <w:t xml:space="preserve">acility improvement measures in twelve buildings as part of performance contract phase II </w:t>
            </w:r>
            <w:r>
              <w:rPr>
                <w:rFonts w:ascii="Arial Narrow" w:hAnsi="Arial Narrow" w:cs="Arial"/>
                <w:sz w:val="24"/>
                <w:szCs w:val="24"/>
              </w:rPr>
              <w:t xml:space="preserve">were completed </w:t>
            </w:r>
            <w:r w:rsidR="006A47F6" w:rsidRPr="00323DD2">
              <w:rPr>
                <w:rFonts w:ascii="Arial Narrow" w:hAnsi="Arial Narrow" w:cs="Arial"/>
                <w:sz w:val="24"/>
                <w:szCs w:val="24"/>
              </w:rPr>
              <w:t xml:space="preserve">by </w:t>
            </w:r>
            <w:r>
              <w:rPr>
                <w:rFonts w:ascii="Arial Narrow" w:hAnsi="Arial Narrow" w:cs="Arial"/>
                <w:sz w:val="24"/>
                <w:szCs w:val="24"/>
              </w:rPr>
              <w:t>September 28</w:t>
            </w:r>
            <w:r w:rsidR="006A47F6" w:rsidRPr="00323DD2">
              <w:rPr>
                <w:rFonts w:ascii="Arial Narrow" w:hAnsi="Arial Narrow" w:cs="Arial"/>
                <w:sz w:val="24"/>
                <w:szCs w:val="24"/>
              </w:rPr>
              <w:t xml:space="preserve">, 2012. </w:t>
            </w:r>
            <w:r w:rsidR="00B52D7F">
              <w:rPr>
                <w:rFonts w:ascii="Arial Narrow" w:hAnsi="Arial Narrow" w:cs="Arial"/>
                <w:sz w:val="24"/>
                <w:szCs w:val="24"/>
              </w:rPr>
              <w:t>Work included the installation of a new and/or expanded facilities management system in each building.</w:t>
            </w:r>
          </w:p>
          <w:p w:rsidR="00C919C5" w:rsidRPr="00B6487A" w:rsidRDefault="00C919C5" w:rsidP="006A47F6">
            <w:pPr>
              <w:pStyle w:val="ListParagraph"/>
              <w:numPr>
                <w:ilvl w:val="0"/>
                <w:numId w:val="12"/>
              </w:numPr>
              <w:ind w:left="384"/>
              <w:rPr>
                <w:rFonts w:ascii="Arial Narrow" w:hAnsi="Arial Narrow"/>
                <w:color w:val="000000" w:themeColor="text1"/>
              </w:rPr>
            </w:pPr>
            <w:r w:rsidRPr="00C919C5">
              <w:rPr>
                <w:rFonts w:ascii="Arial Narrow" w:hAnsi="Arial Narrow" w:cs="Arial"/>
                <w:sz w:val="24"/>
                <w:szCs w:val="24"/>
              </w:rPr>
              <w:t>B</w:t>
            </w:r>
            <w:r w:rsidR="006A47F6" w:rsidRPr="00C919C5">
              <w:rPr>
                <w:rFonts w:ascii="Arial Narrow" w:hAnsi="Arial Narrow" w:cs="Arial"/>
                <w:sz w:val="24"/>
                <w:szCs w:val="24"/>
              </w:rPr>
              <w:t xml:space="preserve">uilding lighting and equipment schedules to meet revised summer work schedule </w:t>
            </w:r>
            <w:r w:rsidRPr="00C919C5">
              <w:rPr>
                <w:rFonts w:ascii="Arial Narrow" w:hAnsi="Arial Narrow" w:cs="Arial"/>
                <w:sz w:val="24"/>
                <w:szCs w:val="24"/>
              </w:rPr>
              <w:t xml:space="preserve">were modified </w:t>
            </w:r>
            <w:r w:rsidR="006A47F6" w:rsidRPr="00C919C5">
              <w:rPr>
                <w:rFonts w:ascii="Arial Narrow" w:hAnsi="Arial Narrow" w:cs="Arial"/>
                <w:sz w:val="24"/>
                <w:szCs w:val="24"/>
              </w:rPr>
              <w:t>through August 19, 2011.</w:t>
            </w:r>
          </w:p>
          <w:p w:rsidR="00B6487A" w:rsidRPr="00B6487A" w:rsidRDefault="00B97F09" w:rsidP="009E2772">
            <w:pPr>
              <w:pStyle w:val="ListParagraph"/>
              <w:numPr>
                <w:ilvl w:val="0"/>
                <w:numId w:val="12"/>
              </w:numPr>
              <w:tabs>
                <w:tab w:val="left" w:pos="1905"/>
              </w:tabs>
              <w:ind w:left="384"/>
              <w:rPr>
                <w:rFonts w:ascii="Arial Narrow" w:hAnsi="Arial Narrow"/>
                <w:color w:val="000000" w:themeColor="text1"/>
              </w:rPr>
            </w:pPr>
            <w:r w:rsidRPr="00B6487A">
              <w:rPr>
                <w:rFonts w:ascii="Arial Narrow" w:hAnsi="Arial Narrow" w:cs="Arial"/>
                <w:color w:val="000000" w:themeColor="text1"/>
                <w:sz w:val="24"/>
                <w:szCs w:val="24"/>
              </w:rPr>
              <w:t>R</w:t>
            </w:r>
            <w:r w:rsidR="006A47F6" w:rsidRPr="00B6487A">
              <w:rPr>
                <w:rFonts w:ascii="Arial Narrow" w:hAnsi="Arial Narrow" w:cs="Arial"/>
                <w:color w:val="000000" w:themeColor="text1"/>
                <w:sz w:val="24"/>
                <w:szCs w:val="24"/>
              </w:rPr>
              <w:t xml:space="preserve">esultant energy savings due to revised summer work schedule </w:t>
            </w:r>
            <w:r w:rsidR="00C919C5" w:rsidRPr="00B6487A">
              <w:rPr>
                <w:rFonts w:ascii="Arial Narrow" w:hAnsi="Arial Narrow" w:cs="Arial"/>
                <w:color w:val="000000" w:themeColor="text1"/>
                <w:sz w:val="24"/>
                <w:szCs w:val="24"/>
              </w:rPr>
              <w:t>was approximately $90,00</w:t>
            </w:r>
            <w:r w:rsidR="00FA62FC" w:rsidRPr="00B6487A">
              <w:rPr>
                <w:rFonts w:ascii="Arial Narrow" w:hAnsi="Arial Narrow" w:cs="Arial"/>
                <w:color w:val="000000" w:themeColor="text1"/>
                <w:sz w:val="24"/>
                <w:szCs w:val="24"/>
              </w:rPr>
              <w:t xml:space="preserve">0. </w:t>
            </w:r>
          </w:p>
          <w:p w:rsidR="00B6487A" w:rsidRDefault="00B6487A" w:rsidP="00B6487A">
            <w:pPr>
              <w:pStyle w:val="ListParagraph"/>
              <w:numPr>
                <w:ilvl w:val="0"/>
                <w:numId w:val="12"/>
              </w:numPr>
              <w:tabs>
                <w:tab w:val="left" w:pos="1905"/>
              </w:tabs>
              <w:ind w:left="384"/>
              <w:rPr>
                <w:rFonts w:ascii="Arial Narrow" w:hAnsi="Arial Narrow"/>
                <w:color w:val="FF0000"/>
              </w:rPr>
            </w:pPr>
            <w:r w:rsidRPr="00B6487A">
              <w:rPr>
                <w:rFonts w:ascii="Arial Narrow" w:hAnsi="Arial Narrow"/>
                <w:color w:val="000000" w:themeColor="text1"/>
                <w:sz w:val="24"/>
                <w:szCs w:val="24"/>
              </w:rPr>
              <w:t>Comparison of the annual</w:t>
            </w:r>
            <w:r w:rsidRPr="00B6487A">
              <w:rPr>
                <w:rFonts w:ascii="Arial Narrow" w:hAnsi="Arial Narrow"/>
                <w:sz w:val="24"/>
                <w:szCs w:val="24"/>
              </w:rPr>
              <w:t xml:space="preserve"> utility reports for 2010-11 and 2011-12: total reduction in electricity and natural gas consumption is 9.58% which comprises 84% of the university's energy budget.  53% of natural gas reductions were due to energy efficiency efforts with the remaining 47% due to a milder winter in 2011-12. Water consumption increased 9.54% which represents 16% of the university's energy budget.</w:t>
            </w:r>
          </w:p>
          <w:p w:rsidR="009E2772" w:rsidRPr="00BC70C2" w:rsidRDefault="009E2772" w:rsidP="0062044F">
            <w:pPr>
              <w:tabs>
                <w:tab w:val="left" w:pos="1905"/>
              </w:tabs>
              <w:rPr>
                <w:rFonts w:ascii="Arial Narrow" w:hAnsi="Arial Narrow"/>
                <w:i/>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BA49BC" w:rsidRPr="003B3021" w:rsidRDefault="00BA49BC" w:rsidP="00BA49BC">
            <w:pPr>
              <w:rPr>
                <w:rFonts w:ascii="Arial Narrow" w:hAnsi="Arial Narrow" w:cs="Arial"/>
              </w:rPr>
            </w:pPr>
            <w:r w:rsidRPr="00323DD2">
              <w:rPr>
                <w:rFonts w:ascii="Arial Narrow" w:hAnsi="Arial Narrow" w:cs="Arial"/>
              </w:rPr>
              <w:t>Means of achieving more representative energy consumption baseline:</w:t>
            </w:r>
          </w:p>
          <w:p w:rsidR="00BC70C2" w:rsidRPr="003B3021" w:rsidRDefault="00BA49BC" w:rsidP="003B3021">
            <w:pPr>
              <w:pStyle w:val="ListParagraph"/>
              <w:numPr>
                <w:ilvl w:val="0"/>
                <w:numId w:val="13"/>
              </w:numPr>
              <w:ind w:left="294"/>
              <w:rPr>
                <w:rFonts w:ascii="Arial Narrow" w:hAnsi="Arial Narrow" w:cs="Arial"/>
                <w:color w:val="000000" w:themeColor="text1"/>
                <w:sz w:val="24"/>
                <w:szCs w:val="24"/>
              </w:rPr>
            </w:pPr>
            <w:r w:rsidRPr="003B3021">
              <w:rPr>
                <w:rFonts w:ascii="Arial Narrow" w:hAnsi="Arial Narrow" w:cs="Arial"/>
                <w:sz w:val="24"/>
                <w:szCs w:val="24"/>
              </w:rPr>
              <w:t xml:space="preserve">Metered data from </w:t>
            </w:r>
            <w:r w:rsidR="00E109A0" w:rsidRPr="003B3021">
              <w:rPr>
                <w:rFonts w:ascii="Arial Narrow" w:hAnsi="Arial Narrow" w:cs="Arial"/>
                <w:sz w:val="24"/>
                <w:szCs w:val="24"/>
              </w:rPr>
              <w:t xml:space="preserve">the </w:t>
            </w:r>
            <w:r w:rsidRPr="003B3021">
              <w:rPr>
                <w:rFonts w:ascii="Arial Narrow" w:hAnsi="Arial Narrow" w:cs="Arial"/>
                <w:sz w:val="24"/>
                <w:szCs w:val="24"/>
              </w:rPr>
              <w:t xml:space="preserve">new steam meters is being collected and will be compared to allocated steam usage to determine discrepancies and develop a new energy consumption baseline for each of the twelve buildings.  </w:t>
            </w:r>
          </w:p>
          <w:p w:rsidR="00BC70C2" w:rsidRPr="00BC70C2" w:rsidRDefault="00BC70C2" w:rsidP="00BC70C2">
            <w:pPr>
              <w:ind w:left="339" w:hanging="339"/>
              <w:rPr>
                <w:rFonts w:ascii="Arial Narrow" w:hAnsi="Arial Narrow"/>
                <w:color w:val="000000" w:themeColor="text1"/>
              </w:rPr>
            </w:pPr>
            <w:r w:rsidRPr="000910E3">
              <w:rPr>
                <w:rFonts w:ascii="Arial Narrow" w:hAnsi="Arial Narrow" w:cs="Arial"/>
                <w:color w:val="000000" w:themeColor="text1"/>
              </w:rPr>
              <w:t xml:space="preserve">b.   </w:t>
            </w:r>
            <w:r w:rsidR="00B52D7F">
              <w:rPr>
                <w:rFonts w:ascii="Arial Narrow" w:hAnsi="Arial Narrow" w:cs="Arial"/>
                <w:color w:val="000000" w:themeColor="text1"/>
              </w:rPr>
              <w:t>Facilities staff will u</w:t>
            </w:r>
            <w:r w:rsidRPr="000910E3">
              <w:rPr>
                <w:rFonts w:ascii="Arial Narrow" w:hAnsi="Arial Narrow" w:cs="Arial"/>
                <w:color w:val="000000" w:themeColor="text1"/>
              </w:rPr>
              <w:t xml:space="preserve">tilize </w:t>
            </w:r>
            <w:r w:rsidR="00B52D7F">
              <w:rPr>
                <w:rFonts w:ascii="Arial Narrow" w:hAnsi="Arial Narrow" w:cs="Arial"/>
                <w:color w:val="000000" w:themeColor="text1"/>
              </w:rPr>
              <w:t xml:space="preserve">the </w:t>
            </w:r>
            <w:r w:rsidR="00073FE0">
              <w:rPr>
                <w:rFonts w:ascii="Arial Narrow" w:hAnsi="Arial Narrow" w:cs="Arial"/>
                <w:color w:val="000000" w:themeColor="text1"/>
              </w:rPr>
              <w:t>f</w:t>
            </w:r>
            <w:r w:rsidRPr="000910E3">
              <w:rPr>
                <w:rFonts w:ascii="Arial Narrow" w:hAnsi="Arial Narrow" w:cs="Arial"/>
                <w:color w:val="000000" w:themeColor="text1"/>
              </w:rPr>
              <w:t>acilit</w:t>
            </w:r>
            <w:r w:rsidR="00073FE0">
              <w:rPr>
                <w:rFonts w:ascii="Arial Narrow" w:hAnsi="Arial Narrow" w:cs="Arial"/>
                <w:color w:val="000000" w:themeColor="text1"/>
              </w:rPr>
              <w:t>ies</w:t>
            </w:r>
            <w:r w:rsidRPr="000910E3">
              <w:rPr>
                <w:rFonts w:ascii="Arial Narrow" w:hAnsi="Arial Narrow" w:cs="Arial"/>
                <w:color w:val="000000" w:themeColor="text1"/>
              </w:rPr>
              <w:t xml:space="preserve"> </w:t>
            </w:r>
            <w:r w:rsidR="00073FE0">
              <w:rPr>
                <w:rFonts w:ascii="Arial Narrow" w:hAnsi="Arial Narrow" w:cs="Arial"/>
                <w:color w:val="000000" w:themeColor="text1"/>
              </w:rPr>
              <w:t>m</w:t>
            </w:r>
            <w:r w:rsidRPr="000910E3">
              <w:rPr>
                <w:rFonts w:ascii="Arial Narrow" w:hAnsi="Arial Narrow" w:cs="Arial"/>
                <w:color w:val="000000" w:themeColor="text1"/>
              </w:rPr>
              <w:t xml:space="preserve">anagement </w:t>
            </w:r>
            <w:r w:rsidR="00073FE0">
              <w:rPr>
                <w:rFonts w:ascii="Arial Narrow" w:hAnsi="Arial Narrow" w:cs="Arial"/>
                <w:color w:val="000000" w:themeColor="text1"/>
              </w:rPr>
              <w:t>s</w:t>
            </w:r>
            <w:r w:rsidRPr="000910E3">
              <w:rPr>
                <w:rFonts w:ascii="Arial Narrow" w:hAnsi="Arial Narrow" w:cs="Arial"/>
                <w:color w:val="000000" w:themeColor="text1"/>
              </w:rPr>
              <w:t xml:space="preserve">ystem to measure and verify </w:t>
            </w:r>
            <w:r>
              <w:rPr>
                <w:rFonts w:ascii="Arial Narrow" w:hAnsi="Arial Narrow" w:cs="Arial"/>
                <w:color w:val="000000" w:themeColor="text1"/>
              </w:rPr>
              <w:t xml:space="preserve">predicted </w:t>
            </w:r>
            <w:r w:rsidRPr="000910E3">
              <w:rPr>
                <w:rFonts w:ascii="Arial Narrow" w:hAnsi="Arial Narrow" w:cs="Arial"/>
                <w:color w:val="000000" w:themeColor="text1"/>
              </w:rPr>
              <w:t xml:space="preserve">utility </w:t>
            </w:r>
            <w:r>
              <w:rPr>
                <w:rFonts w:ascii="Arial Narrow" w:hAnsi="Arial Narrow" w:cs="Arial"/>
                <w:color w:val="000000" w:themeColor="text1"/>
              </w:rPr>
              <w:t>reductions are</w:t>
            </w:r>
            <w:r w:rsidRPr="000910E3">
              <w:rPr>
                <w:rFonts w:ascii="Arial Narrow" w:hAnsi="Arial Narrow" w:cs="Arial"/>
                <w:color w:val="000000" w:themeColor="text1"/>
              </w:rPr>
              <w:t xml:space="preserve"> achieved from facility improvement measures </w:t>
            </w:r>
            <w:r>
              <w:rPr>
                <w:rFonts w:ascii="Arial Narrow" w:hAnsi="Arial Narrow" w:cs="Arial"/>
                <w:color w:val="000000" w:themeColor="text1"/>
              </w:rPr>
              <w:t>implemented</w:t>
            </w:r>
            <w:r w:rsidRPr="000910E3">
              <w:rPr>
                <w:rFonts w:ascii="Arial Narrow" w:hAnsi="Arial Narrow" w:cs="Arial"/>
                <w:color w:val="000000" w:themeColor="text1"/>
              </w:rPr>
              <w:t xml:space="preserve"> in twelve buildings as part of performance contract phase II. Reports will also be generated by energy service company and reviewed by Facilities staff to verify reductions.</w:t>
            </w:r>
          </w:p>
          <w:p w:rsidR="00BC70C2" w:rsidRPr="00BC70C2" w:rsidRDefault="00BC70C2" w:rsidP="00BC70C2">
            <w:pPr>
              <w:pStyle w:val="ListParagraph"/>
              <w:ind w:left="339"/>
              <w:rPr>
                <w:rFonts w:ascii="Arial Narrow" w:hAnsi="Arial Narrow" w:cs="Arial"/>
                <w:color w:val="000000" w:themeColor="text1"/>
                <w:sz w:val="24"/>
                <w:szCs w:val="24"/>
              </w:rPr>
            </w:pPr>
          </w:p>
          <w:p w:rsidR="00BC70C2" w:rsidRPr="00BC70C2" w:rsidRDefault="00BC70C2" w:rsidP="00BC70C2">
            <w:pPr>
              <w:rPr>
                <w:rFonts w:ascii="Arial Narrow" w:hAnsi="Arial Narrow" w:cs="Arial"/>
                <w:color w:val="000000" w:themeColor="text1"/>
              </w:rPr>
            </w:pPr>
            <w:r w:rsidRPr="00BC70C2">
              <w:rPr>
                <w:rFonts w:ascii="Arial Narrow" w:hAnsi="Arial Narrow" w:cs="Arial"/>
                <w:color w:val="000000" w:themeColor="text1"/>
              </w:rPr>
              <w:t>Means of achieving 5% energy consumption reduction:</w:t>
            </w:r>
          </w:p>
          <w:p w:rsidR="00BA49BC" w:rsidRPr="004E7658" w:rsidRDefault="00582269" w:rsidP="00BC70C2">
            <w:pPr>
              <w:pStyle w:val="ListParagraph"/>
              <w:numPr>
                <w:ilvl w:val="0"/>
                <w:numId w:val="10"/>
              </w:numPr>
              <w:ind w:left="384"/>
              <w:rPr>
                <w:rFonts w:ascii="Arial Narrow" w:hAnsi="Arial Narrow" w:cs="Arial"/>
                <w:sz w:val="24"/>
                <w:szCs w:val="24"/>
              </w:rPr>
            </w:pPr>
            <w:r>
              <w:rPr>
                <w:rFonts w:ascii="Arial Narrow" w:hAnsi="Arial Narrow"/>
                <w:color w:val="000000" w:themeColor="text1"/>
                <w:sz w:val="24"/>
                <w:szCs w:val="24"/>
              </w:rPr>
              <w:t>Facilities staff will c</w:t>
            </w:r>
            <w:r w:rsidR="00BC70C2" w:rsidRPr="00BC70C2">
              <w:rPr>
                <w:rFonts w:ascii="Arial Narrow" w:hAnsi="Arial Narrow"/>
                <w:color w:val="000000" w:themeColor="text1"/>
                <w:sz w:val="24"/>
                <w:szCs w:val="24"/>
              </w:rPr>
              <w:t xml:space="preserve">ontinually monitor and adjust buildings equipment operating schedules and/or equipment operation </w:t>
            </w:r>
            <w:r w:rsidR="00B52D7F">
              <w:rPr>
                <w:rFonts w:ascii="Arial Narrow" w:hAnsi="Arial Narrow"/>
                <w:color w:val="000000" w:themeColor="text1"/>
                <w:sz w:val="24"/>
                <w:szCs w:val="24"/>
              </w:rPr>
              <w:t xml:space="preserve">utilizing the </w:t>
            </w:r>
            <w:r>
              <w:rPr>
                <w:rFonts w:ascii="Arial Narrow" w:hAnsi="Arial Narrow"/>
                <w:color w:val="000000" w:themeColor="text1"/>
                <w:sz w:val="24"/>
                <w:szCs w:val="24"/>
              </w:rPr>
              <w:t xml:space="preserve">facilities management system </w:t>
            </w:r>
            <w:r w:rsidR="00BC70C2" w:rsidRPr="00BC70C2">
              <w:rPr>
                <w:rFonts w:ascii="Arial Narrow" w:hAnsi="Arial Narrow"/>
                <w:color w:val="000000" w:themeColor="text1"/>
                <w:sz w:val="24"/>
                <w:szCs w:val="24"/>
              </w:rPr>
              <w:t>to optimize reductions in energy consumption.</w:t>
            </w:r>
          </w:p>
          <w:p w:rsidR="00492241" w:rsidRPr="005B1833" w:rsidRDefault="004E7658" w:rsidP="004E7658">
            <w:pPr>
              <w:pStyle w:val="ListParagraph"/>
              <w:numPr>
                <w:ilvl w:val="0"/>
                <w:numId w:val="10"/>
              </w:numPr>
              <w:ind w:left="384"/>
              <w:rPr>
                <w:rFonts w:ascii="Arial Narrow" w:hAnsi="Arial Narrow"/>
              </w:rPr>
            </w:pPr>
            <w:r>
              <w:rPr>
                <w:rFonts w:ascii="Arial Narrow" w:hAnsi="Arial Narrow"/>
                <w:color w:val="000000" w:themeColor="text1"/>
                <w:sz w:val="24"/>
                <w:szCs w:val="24"/>
              </w:rPr>
              <w:t xml:space="preserve">The annual utility reports are shared with the Vice President of Finance and Administration and key members of his staff along with the </w:t>
            </w:r>
            <w:r w:rsidR="00492241">
              <w:rPr>
                <w:rFonts w:ascii="Arial Narrow" w:hAnsi="Arial Narrow"/>
                <w:color w:val="000000" w:themeColor="text1"/>
                <w:sz w:val="24"/>
                <w:szCs w:val="24"/>
              </w:rPr>
              <w:t xml:space="preserve">Senior Associate Vice President of Administration, </w:t>
            </w:r>
            <w:r>
              <w:rPr>
                <w:rFonts w:ascii="Arial Narrow" w:hAnsi="Arial Narrow"/>
                <w:color w:val="000000" w:themeColor="text1"/>
                <w:sz w:val="24"/>
                <w:szCs w:val="24"/>
              </w:rPr>
              <w:t xml:space="preserve">Director of Housing &amp; Residence Life, Associate Director of Facilities-Intercollegiate Athletics/Recreation Sports, Director of Auxiliary Services, </w:t>
            </w:r>
            <w:r w:rsidR="00492241">
              <w:rPr>
                <w:rFonts w:ascii="Arial Narrow" w:hAnsi="Arial Narrow"/>
                <w:color w:val="000000" w:themeColor="text1"/>
                <w:sz w:val="24"/>
                <w:szCs w:val="24"/>
              </w:rPr>
              <w:t xml:space="preserve">and </w:t>
            </w:r>
            <w:r>
              <w:rPr>
                <w:rFonts w:ascii="Arial Narrow" w:hAnsi="Arial Narrow"/>
                <w:color w:val="000000" w:themeColor="text1"/>
                <w:sz w:val="24"/>
                <w:szCs w:val="24"/>
              </w:rPr>
              <w:t xml:space="preserve">Facilities personnel who are involved in HVAC and heating plant operations.  </w:t>
            </w:r>
          </w:p>
          <w:p w:rsidR="005B1833" w:rsidRPr="00492241" w:rsidRDefault="005B1833" w:rsidP="004E7658">
            <w:pPr>
              <w:pStyle w:val="ListParagraph"/>
              <w:numPr>
                <w:ilvl w:val="0"/>
                <w:numId w:val="10"/>
              </w:numPr>
              <w:ind w:left="384"/>
              <w:rPr>
                <w:rFonts w:ascii="Arial Narrow" w:hAnsi="Arial Narrow"/>
              </w:rPr>
            </w:pPr>
            <w:r>
              <w:rPr>
                <w:rFonts w:ascii="Arial Narrow" w:hAnsi="Arial Narrow"/>
                <w:color w:val="000000" w:themeColor="text1"/>
                <w:sz w:val="24"/>
                <w:szCs w:val="24"/>
              </w:rPr>
              <w:t xml:space="preserve">The monthly utility consumption on campus is provided on NMU's Sustainability webpage at </w:t>
            </w:r>
            <w:hyperlink r:id="rId10" w:history="1">
              <w:r w:rsidRPr="00306791">
                <w:rPr>
                  <w:rStyle w:val="Hyperlink"/>
                  <w:rFonts w:ascii="Arial Narrow" w:hAnsi="Arial Narrow"/>
                  <w:sz w:val="24"/>
                  <w:szCs w:val="24"/>
                </w:rPr>
                <w:t>http://www.nmu.edu/sustainability/node/39</w:t>
              </w:r>
            </w:hyperlink>
            <w:r>
              <w:rPr>
                <w:rFonts w:ascii="Arial Narrow" w:hAnsi="Arial Narrow"/>
                <w:color w:val="000000" w:themeColor="text1"/>
                <w:sz w:val="24"/>
                <w:szCs w:val="24"/>
              </w:rPr>
              <w:t xml:space="preserve">. The annual utility consumption is displayed on NMU's webpage at </w:t>
            </w:r>
            <w:hyperlink r:id="rId11" w:history="1">
              <w:r w:rsidRPr="00306791">
                <w:rPr>
                  <w:rStyle w:val="Hyperlink"/>
                  <w:rFonts w:ascii="Arial Narrow" w:hAnsi="Arial Narrow"/>
                  <w:sz w:val="24"/>
                  <w:szCs w:val="24"/>
                </w:rPr>
                <w:t>http://www.nmu.edu/sustainability/</w:t>
              </w:r>
            </w:hyperlink>
            <w:r>
              <w:rPr>
                <w:rFonts w:ascii="Arial Narrow" w:hAnsi="Arial Narrow"/>
                <w:color w:val="000000" w:themeColor="text1"/>
                <w:sz w:val="24"/>
                <w:szCs w:val="24"/>
              </w:rPr>
              <w:t xml:space="preserve"> </w:t>
            </w:r>
            <w:r w:rsidRPr="005B1833">
              <w:rPr>
                <w:rFonts w:ascii="Arial Narrow" w:hAnsi="Arial Narrow"/>
                <w:color w:val="000000" w:themeColor="text1"/>
                <w:sz w:val="24"/>
                <w:szCs w:val="24"/>
              </w:rPr>
              <w:t>node/28</w:t>
            </w:r>
            <w:r>
              <w:rPr>
                <w:rFonts w:ascii="Arial Narrow" w:hAnsi="Arial Narrow"/>
                <w:color w:val="000000" w:themeColor="text1"/>
                <w:sz w:val="24"/>
                <w:szCs w:val="24"/>
              </w:rPr>
              <w:t>.</w:t>
            </w:r>
          </w:p>
          <w:p w:rsidR="00BA49BC" w:rsidRPr="00677918" w:rsidRDefault="004E7658" w:rsidP="001574E5">
            <w:pPr>
              <w:pStyle w:val="ListParagraph"/>
              <w:numPr>
                <w:ilvl w:val="0"/>
                <w:numId w:val="10"/>
              </w:numPr>
              <w:ind w:left="384"/>
              <w:rPr>
                <w:rFonts w:ascii="Arial Narrow" w:hAnsi="Arial Narrow"/>
              </w:rPr>
            </w:pPr>
            <w:r>
              <w:rPr>
                <w:rFonts w:ascii="Arial Narrow" w:hAnsi="Arial Narrow" w:cs="Arial"/>
                <w:sz w:val="24"/>
                <w:szCs w:val="24"/>
              </w:rPr>
              <w:t xml:space="preserve">Facilities staff </w:t>
            </w:r>
            <w:r w:rsidR="001574E5">
              <w:rPr>
                <w:rFonts w:ascii="Arial Narrow" w:hAnsi="Arial Narrow" w:cs="Arial"/>
                <w:sz w:val="24"/>
                <w:szCs w:val="24"/>
              </w:rPr>
              <w:t xml:space="preserve">will </w:t>
            </w:r>
            <w:r>
              <w:rPr>
                <w:rFonts w:ascii="Arial Narrow" w:hAnsi="Arial Narrow" w:cs="Arial"/>
                <w:sz w:val="24"/>
                <w:szCs w:val="24"/>
              </w:rPr>
              <w:t>thoroughly analyze the annual utility consumption comparison to determine which buildings have additional energy reduction opportunities</w:t>
            </w:r>
            <w:r w:rsidR="00020FBD">
              <w:rPr>
                <w:rFonts w:ascii="Arial Narrow" w:hAnsi="Arial Narrow" w:cs="Arial"/>
                <w:sz w:val="24"/>
                <w:szCs w:val="24"/>
              </w:rPr>
              <w:t xml:space="preserve"> by </w:t>
            </w:r>
            <w:r w:rsidR="00020FBD">
              <w:rPr>
                <w:rFonts w:ascii="Arial Narrow" w:hAnsi="Arial Narrow" w:cs="Arial"/>
                <w:sz w:val="24"/>
                <w:szCs w:val="24"/>
              </w:rPr>
              <w:lastRenderedPageBreak/>
              <w:t>December of each year to plan for projects the following summer</w:t>
            </w:r>
            <w:r>
              <w:rPr>
                <w:rFonts w:ascii="Arial Narrow" w:hAnsi="Arial Narrow" w:cs="Arial"/>
                <w:sz w:val="24"/>
                <w:szCs w:val="24"/>
              </w:rPr>
              <w:t>.</w:t>
            </w:r>
            <w:r>
              <w:rPr>
                <w:rFonts w:ascii="Arial Narrow" w:eastAsia="Times New Roman" w:hAnsi="Arial Narrow"/>
                <w:color w:val="FF0000"/>
                <w:sz w:val="24"/>
                <w:szCs w:val="24"/>
              </w:rPr>
              <w:t xml:space="preserve"> </w:t>
            </w:r>
          </w:p>
          <w:p w:rsidR="00677918" w:rsidRPr="009860CD" w:rsidRDefault="00677918" w:rsidP="00677918">
            <w:pPr>
              <w:pStyle w:val="ListParagraph"/>
              <w:numPr>
                <w:ilvl w:val="0"/>
                <w:numId w:val="10"/>
              </w:numPr>
              <w:ind w:left="384"/>
              <w:rPr>
                <w:rFonts w:ascii="Arial Narrow" w:hAnsi="Arial Narrow"/>
              </w:rPr>
            </w:pPr>
            <w:r>
              <w:rPr>
                <w:rFonts w:ascii="Arial Narrow" w:eastAsia="Times New Roman" w:hAnsi="Arial Narrow"/>
                <w:color w:val="000000" w:themeColor="text1"/>
                <w:sz w:val="24"/>
                <w:szCs w:val="24"/>
              </w:rPr>
              <w:t xml:space="preserve">Each December the Facilities Department participates in a Facilities Performance Index survey conducted by the Association of Physical Plant Administrators (APPA) in which this energy consumption data will be entered and compared to other universities and community colleges across the country. </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2366A4" w:rsidRPr="00B20F1B" w:rsidRDefault="007C53D1" w:rsidP="002366A4">
            <w:pPr>
              <w:rPr>
                <w:rFonts w:ascii="Arial Narrow" w:hAnsi="Arial Narrow" w:cs="Arial"/>
              </w:rPr>
            </w:pPr>
            <w:r w:rsidRPr="00B20F1B">
              <w:rPr>
                <w:rFonts w:ascii="Arial Narrow" w:hAnsi="Arial Narrow"/>
                <w:i/>
              </w:rPr>
              <w:lastRenderedPageBreak/>
              <w:t>Objective</w:t>
            </w:r>
            <w:r w:rsidR="008D1B96" w:rsidRPr="00B20F1B">
              <w:rPr>
                <w:rFonts w:ascii="Arial Narrow" w:hAnsi="Arial Narrow"/>
              </w:rPr>
              <w:t xml:space="preserve">: </w:t>
            </w:r>
            <w:r w:rsidR="00A057A5" w:rsidRPr="00B20F1B">
              <w:rPr>
                <w:rFonts w:ascii="Arial Narrow" w:hAnsi="Arial Narrow"/>
              </w:rPr>
              <w:t>Improve learning environment on campus</w:t>
            </w:r>
            <w:r w:rsidR="007072DE" w:rsidRPr="00B20F1B">
              <w:rPr>
                <w:rFonts w:ascii="Arial Narrow" w:hAnsi="Arial Narrow"/>
              </w:rPr>
              <w:t xml:space="preserve"> through the consolidation of academic departments to the core of campus, creation of flexible, high-tech classrooms</w:t>
            </w:r>
            <w:r w:rsidR="009F55DF">
              <w:rPr>
                <w:rFonts w:ascii="Arial Narrow" w:hAnsi="Arial Narrow"/>
              </w:rPr>
              <w:t xml:space="preserve">, reassignment of underutilized </w:t>
            </w:r>
            <w:r w:rsidR="00184BDE">
              <w:rPr>
                <w:rFonts w:ascii="Arial Narrow" w:hAnsi="Arial Narrow"/>
              </w:rPr>
              <w:t xml:space="preserve">instructional </w:t>
            </w:r>
            <w:r w:rsidR="009F55DF">
              <w:rPr>
                <w:rFonts w:ascii="Arial Narrow" w:hAnsi="Arial Narrow"/>
              </w:rPr>
              <w:t xml:space="preserve">space, </w:t>
            </w:r>
            <w:r w:rsidR="007072DE" w:rsidRPr="00B20F1B">
              <w:rPr>
                <w:rFonts w:ascii="Arial Narrow" w:hAnsi="Arial Narrow"/>
              </w:rPr>
              <w:t>and enhance</w:t>
            </w:r>
            <w:r w:rsidR="009F55DF">
              <w:rPr>
                <w:rFonts w:ascii="Arial Narrow" w:hAnsi="Arial Narrow"/>
              </w:rPr>
              <w:t>ment of</w:t>
            </w:r>
            <w:r w:rsidR="007072DE" w:rsidRPr="00B20F1B">
              <w:rPr>
                <w:rFonts w:ascii="Arial Narrow" w:hAnsi="Arial Narrow"/>
              </w:rPr>
              <w:t xml:space="preserve"> informal learning spaces</w:t>
            </w:r>
            <w:r w:rsidR="002366A4" w:rsidRPr="00B20F1B">
              <w:rPr>
                <w:rFonts w:ascii="Arial Narrow" w:hAnsi="Arial Narrow" w:cs="Arial"/>
              </w:rPr>
              <w:t>.</w:t>
            </w:r>
          </w:p>
          <w:p w:rsidR="007C53D1" w:rsidRPr="009860CD" w:rsidRDefault="007C53D1" w:rsidP="0036346B">
            <w:pPr>
              <w:rPr>
                <w:rFonts w:ascii="Arial Narrow" w:hAnsi="Arial Narrow"/>
              </w:rPr>
            </w:pP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A057A5"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072DE" w:rsidRPr="009860CD">
              <w:rPr>
                <w:rFonts w:ascii="Arial Narrow" w:hAnsi="Arial Narrow"/>
                <w:sz w:val="22"/>
                <w:szCs w:val="22"/>
                <w:u w:val="single"/>
              </w:rPr>
              <w:sym w:font="Symbol" w:char="F092"/>
            </w:r>
            <w:r w:rsidR="007072DE">
              <w:rPr>
                <w:rFonts w:ascii="Arial Narrow" w:hAnsi="Arial Narrow"/>
                <w:sz w:val="22"/>
                <w:szCs w:val="22"/>
                <w:u w:val="single"/>
              </w:rPr>
              <w:t xml:space="preserve"> </w:t>
            </w:r>
            <w:r w:rsidR="004D24D8" w:rsidRPr="004D24D8">
              <w:rPr>
                <w:rFonts w:ascii="Arial Narrow" w:hAnsi="Arial Narrow"/>
                <w:i/>
                <w:sz w:val="22"/>
                <w:szCs w:val="22"/>
              </w:rPr>
              <w:t xml:space="preserve"> </w:t>
            </w:r>
            <w:r w:rsidR="007C53D1" w:rsidRPr="009860CD">
              <w:rPr>
                <w:rFonts w:ascii="Arial Narrow" w:hAnsi="Arial Narrow"/>
                <w:sz w:val="22"/>
                <w:szCs w:val="22"/>
              </w:rPr>
              <w:t xml:space="preserve">Efficiency/cost action   </w:t>
            </w:r>
          </w:p>
          <w:p w:rsidR="007C53D1" w:rsidRPr="009860CD" w:rsidRDefault="00930304" w:rsidP="0036346B">
            <w:pPr>
              <w:rPr>
                <w:rFonts w:ascii="Arial Narrow" w:hAnsi="Arial Narrow"/>
              </w:rPr>
            </w:pPr>
            <w:r w:rsidRPr="009860CD">
              <w:rPr>
                <w:rFonts w:ascii="Arial Narrow" w:hAnsi="Arial Narrow"/>
                <w:sz w:val="22"/>
                <w:szCs w:val="22"/>
                <w:u w:val="single"/>
              </w:rPr>
              <w:sym w:font="Symbol" w:char="F092"/>
            </w:r>
            <w:r>
              <w:rPr>
                <w:rFonts w:ascii="Arial Narrow" w:hAnsi="Arial Narrow"/>
                <w:sz w:val="22"/>
                <w:szCs w:val="22"/>
                <w:u w:val="single"/>
              </w:rPr>
              <w:t xml:space="preserve"> </w:t>
            </w:r>
            <w:r w:rsidR="007C53D1" w:rsidRPr="009860CD">
              <w:rPr>
                <w:rFonts w:ascii="Arial Narrow" w:hAnsi="Arial Narrow"/>
                <w:sz w:val="22"/>
                <w:szCs w:val="22"/>
              </w:rPr>
              <w:t xml:space="preserve">Compliance issue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Satisfaction measure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9E5552">
              <w:rPr>
                <w:rFonts w:ascii="Arial Narrow" w:hAnsi="Arial Narrow"/>
                <w:sz w:val="22"/>
                <w:szCs w:val="22"/>
              </w:rPr>
              <w:t>CA-1</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A057A5" w:rsidRPr="00B20F1B" w:rsidRDefault="009F55DF" w:rsidP="0036346B">
            <w:pPr>
              <w:pStyle w:val="Default"/>
              <w:rPr>
                <w:rFonts w:ascii="Arial Narrow" w:hAnsi="Arial Narrow" w:cs="Arial"/>
              </w:rPr>
            </w:pPr>
            <w:r>
              <w:rPr>
                <w:rFonts w:ascii="Arial Narrow" w:hAnsi="Arial Narrow" w:cs="Arial"/>
              </w:rPr>
              <w:t>Completion of Jamrich Hall Modernization project</w:t>
            </w:r>
            <w:r w:rsidR="00A057A5" w:rsidRPr="00B20F1B">
              <w:rPr>
                <w:rFonts w:ascii="Arial Narrow" w:hAnsi="Arial Narrow" w:cs="Arial"/>
              </w:rPr>
              <w:t>:</w:t>
            </w:r>
          </w:p>
          <w:p w:rsidR="00DC6185" w:rsidRPr="00B20F1B" w:rsidRDefault="00DC6185" w:rsidP="00DC6185">
            <w:pPr>
              <w:pStyle w:val="Default"/>
              <w:numPr>
                <w:ilvl w:val="0"/>
                <w:numId w:val="2"/>
              </w:numPr>
              <w:rPr>
                <w:rFonts w:ascii="Arial Narrow" w:hAnsi="Arial Narrow" w:cs="Arial"/>
              </w:rPr>
            </w:pPr>
            <w:r w:rsidRPr="00B20F1B">
              <w:rPr>
                <w:rFonts w:ascii="Arial Narrow" w:hAnsi="Arial Narrow" w:cs="Arial"/>
              </w:rPr>
              <w:t xml:space="preserve">Meet with academic departments to determine facility needs by </w:t>
            </w:r>
            <w:r w:rsidR="009F55DF">
              <w:rPr>
                <w:rFonts w:ascii="Arial Narrow" w:hAnsi="Arial Narrow" w:cs="Arial"/>
              </w:rPr>
              <w:t>September</w:t>
            </w:r>
            <w:r w:rsidRPr="00B20F1B">
              <w:rPr>
                <w:rFonts w:ascii="Arial Narrow" w:hAnsi="Arial Narrow" w:cs="Arial"/>
              </w:rPr>
              <w:t>, 201</w:t>
            </w:r>
            <w:r w:rsidR="0057504E" w:rsidRPr="00B20F1B">
              <w:rPr>
                <w:rFonts w:ascii="Arial Narrow" w:hAnsi="Arial Narrow" w:cs="Arial"/>
              </w:rPr>
              <w:t>1</w:t>
            </w:r>
            <w:r w:rsidRPr="00B20F1B">
              <w:rPr>
                <w:rFonts w:ascii="Arial Narrow" w:hAnsi="Arial Narrow" w:cs="Arial"/>
              </w:rPr>
              <w:t>.</w:t>
            </w:r>
          </w:p>
          <w:p w:rsidR="00DC6185" w:rsidRPr="00B20F1B" w:rsidRDefault="00DC6185" w:rsidP="00DC6185">
            <w:pPr>
              <w:pStyle w:val="Default"/>
              <w:numPr>
                <w:ilvl w:val="0"/>
                <w:numId w:val="2"/>
              </w:numPr>
              <w:rPr>
                <w:rFonts w:ascii="Arial Narrow" w:hAnsi="Arial Narrow" w:cs="Arial"/>
              </w:rPr>
            </w:pPr>
            <w:r w:rsidRPr="00B20F1B">
              <w:rPr>
                <w:rFonts w:ascii="Arial Narrow" w:hAnsi="Arial Narrow" w:cs="Arial"/>
              </w:rPr>
              <w:t>Review past classroom utilization and determine the size</w:t>
            </w:r>
            <w:r w:rsidR="007072DE" w:rsidRPr="00B20F1B">
              <w:rPr>
                <w:rFonts w:ascii="Arial Narrow" w:hAnsi="Arial Narrow" w:cs="Arial"/>
              </w:rPr>
              <w:t>,</w:t>
            </w:r>
            <w:r w:rsidRPr="00B20F1B">
              <w:rPr>
                <w:rFonts w:ascii="Arial Narrow" w:hAnsi="Arial Narrow" w:cs="Arial"/>
              </w:rPr>
              <w:t xml:space="preserve"> quantity</w:t>
            </w:r>
            <w:r w:rsidR="007072DE" w:rsidRPr="00B20F1B">
              <w:rPr>
                <w:rFonts w:ascii="Arial Narrow" w:hAnsi="Arial Narrow" w:cs="Arial"/>
              </w:rPr>
              <w:t>, and layout</w:t>
            </w:r>
            <w:r w:rsidRPr="00B20F1B">
              <w:rPr>
                <w:rFonts w:ascii="Arial Narrow" w:hAnsi="Arial Narrow" w:cs="Arial"/>
              </w:rPr>
              <w:t xml:space="preserve"> of future classrooms by </w:t>
            </w:r>
            <w:r w:rsidR="009F55DF">
              <w:rPr>
                <w:rFonts w:ascii="Arial Narrow" w:hAnsi="Arial Narrow" w:cs="Arial"/>
              </w:rPr>
              <w:t>September</w:t>
            </w:r>
            <w:r w:rsidRPr="00B20F1B">
              <w:rPr>
                <w:rFonts w:ascii="Arial Narrow" w:hAnsi="Arial Narrow" w:cs="Arial"/>
              </w:rPr>
              <w:t>, 201</w:t>
            </w:r>
            <w:r w:rsidR="0057504E" w:rsidRPr="00B20F1B">
              <w:rPr>
                <w:rFonts w:ascii="Arial Narrow" w:hAnsi="Arial Narrow" w:cs="Arial"/>
              </w:rPr>
              <w:t>1</w:t>
            </w:r>
            <w:r w:rsidRPr="00B20F1B">
              <w:rPr>
                <w:rFonts w:ascii="Arial Narrow" w:hAnsi="Arial Narrow" w:cs="Arial"/>
              </w:rPr>
              <w:t>.</w:t>
            </w:r>
          </w:p>
          <w:p w:rsidR="00DC6185" w:rsidRPr="00B20F1B" w:rsidRDefault="00DC6185" w:rsidP="00DC6185">
            <w:pPr>
              <w:pStyle w:val="Default"/>
              <w:numPr>
                <w:ilvl w:val="0"/>
                <w:numId w:val="2"/>
              </w:numPr>
              <w:rPr>
                <w:rFonts w:ascii="Arial Narrow" w:hAnsi="Arial Narrow" w:cs="Arial"/>
              </w:rPr>
            </w:pPr>
            <w:r w:rsidRPr="00B20F1B">
              <w:rPr>
                <w:rFonts w:ascii="Arial Narrow" w:hAnsi="Arial Narrow" w:cs="Arial"/>
              </w:rPr>
              <w:t xml:space="preserve">Develop conceptual floor plans and associated construction cost by </w:t>
            </w:r>
            <w:r w:rsidR="009F55DF">
              <w:rPr>
                <w:rFonts w:ascii="Arial Narrow" w:hAnsi="Arial Narrow" w:cs="Arial"/>
              </w:rPr>
              <w:t>October</w:t>
            </w:r>
            <w:r w:rsidRPr="00B20F1B">
              <w:rPr>
                <w:rFonts w:ascii="Arial Narrow" w:hAnsi="Arial Narrow" w:cs="Arial"/>
              </w:rPr>
              <w:t>, 2011.</w:t>
            </w:r>
          </w:p>
          <w:p w:rsidR="007C53D1" w:rsidRDefault="00404ADD" w:rsidP="009F55DF">
            <w:pPr>
              <w:pStyle w:val="Default"/>
              <w:numPr>
                <w:ilvl w:val="0"/>
                <w:numId w:val="2"/>
              </w:numPr>
              <w:rPr>
                <w:rFonts w:ascii="Arial Narrow" w:hAnsi="Arial Narrow" w:cs="Arial"/>
              </w:rPr>
            </w:pPr>
            <w:r w:rsidRPr="00B20F1B">
              <w:rPr>
                <w:rFonts w:ascii="Arial Narrow" w:hAnsi="Arial Narrow" w:cs="Arial"/>
              </w:rPr>
              <w:t xml:space="preserve">Develop </w:t>
            </w:r>
            <w:r w:rsidR="009F55DF">
              <w:rPr>
                <w:rFonts w:ascii="Arial Narrow" w:hAnsi="Arial Narrow" w:cs="Arial"/>
              </w:rPr>
              <w:t xml:space="preserve">and submit </w:t>
            </w:r>
            <w:r w:rsidRPr="00B20F1B">
              <w:rPr>
                <w:rFonts w:ascii="Arial Narrow" w:hAnsi="Arial Narrow" w:cs="Arial"/>
              </w:rPr>
              <w:t xml:space="preserve">project program </w:t>
            </w:r>
            <w:r w:rsidR="00184BDE" w:rsidRPr="00B20F1B">
              <w:rPr>
                <w:rFonts w:ascii="Arial Narrow" w:hAnsi="Arial Narrow" w:cs="Arial"/>
              </w:rPr>
              <w:t xml:space="preserve">statement </w:t>
            </w:r>
            <w:r w:rsidR="009F55DF" w:rsidRPr="00B20F1B">
              <w:rPr>
                <w:rFonts w:ascii="Arial Narrow" w:hAnsi="Arial Narrow" w:cs="Arial"/>
              </w:rPr>
              <w:t>to State for construction approval</w:t>
            </w:r>
            <w:r w:rsidRPr="00B20F1B">
              <w:rPr>
                <w:rFonts w:ascii="Arial Narrow" w:hAnsi="Arial Narrow" w:cs="Arial"/>
              </w:rPr>
              <w:t xml:space="preserve"> </w:t>
            </w:r>
            <w:r w:rsidR="00DC6185" w:rsidRPr="00B20F1B">
              <w:rPr>
                <w:rFonts w:ascii="Arial Narrow" w:hAnsi="Arial Narrow" w:cs="Arial"/>
              </w:rPr>
              <w:t xml:space="preserve">by </w:t>
            </w:r>
            <w:r w:rsidR="009F55DF">
              <w:rPr>
                <w:rFonts w:ascii="Arial Narrow" w:hAnsi="Arial Narrow" w:cs="Arial"/>
              </w:rPr>
              <w:t>November 4</w:t>
            </w:r>
            <w:r w:rsidR="00DC6185" w:rsidRPr="00B20F1B">
              <w:rPr>
                <w:rFonts w:ascii="Arial Narrow" w:hAnsi="Arial Narrow" w:cs="Arial"/>
              </w:rPr>
              <w:t>, 2011.</w:t>
            </w:r>
            <w:r w:rsidR="009F55DF">
              <w:rPr>
                <w:rFonts w:ascii="Arial Narrow" w:hAnsi="Arial Narrow" w:cs="Arial"/>
              </w:rPr>
              <w:t xml:space="preserve"> </w:t>
            </w:r>
          </w:p>
          <w:p w:rsidR="00AE6E0B" w:rsidRPr="00B20F1B" w:rsidRDefault="00AE6E0B" w:rsidP="009F55DF">
            <w:pPr>
              <w:pStyle w:val="Default"/>
              <w:numPr>
                <w:ilvl w:val="0"/>
                <w:numId w:val="2"/>
              </w:numPr>
              <w:rPr>
                <w:rFonts w:ascii="Arial Narrow" w:hAnsi="Arial Narrow" w:cs="Arial"/>
              </w:rPr>
            </w:pPr>
            <w:r>
              <w:rPr>
                <w:rFonts w:ascii="Arial Narrow" w:hAnsi="Arial Narrow" w:cs="Arial"/>
              </w:rPr>
              <w:t xml:space="preserve">Pending </w:t>
            </w:r>
            <w:r w:rsidR="007D17EA">
              <w:rPr>
                <w:rFonts w:ascii="Arial Narrow" w:hAnsi="Arial Narrow" w:cs="Arial"/>
              </w:rPr>
              <w:t>S</w:t>
            </w:r>
            <w:r>
              <w:rPr>
                <w:rFonts w:ascii="Arial Narrow" w:hAnsi="Arial Narrow" w:cs="Arial"/>
              </w:rPr>
              <w:t>tate approval, construction is planned to begin in May, 2012 with completion by August, 2013.</w:t>
            </w:r>
          </w:p>
          <w:p w:rsidR="007C53D1" w:rsidRPr="009860CD" w:rsidRDefault="007C53D1" w:rsidP="0036346B">
            <w:pPr>
              <w:pStyle w:val="Default"/>
              <w:rPr>
                <w:rFonts w:ascii="Arial Narrow" w:hAnsi="Arial Narrow" w:cs="Arial"/>
                <w:sz w:val="22"/>
                <w:szCs w:val="22"/>
              </w:rPr>
            </w:pPr>
          </w:p>
          <w:p w:rsidR="007C53D1"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is the desired and/or minimum target criteria </w:t>
            </w:r>
            <w:r w:rsidR="00122E20" w:rsidRPr="009860CD">
              <w:rPr>
                <w:rFonts w:ascii="Arial Narrow" w:hAnsi="Arial Narrow" w:cs="Arial"/>
                <w:i/>
                <w:sz w:val="22"/>
                <w:szCs w:val="22"/>
              </w:rPr>
              <w:t>for savings in time or cost? If the rationale was Satisfaction, what is the measure and what increase is desired</w:t>
            </w:r>
            <w:r w:rsidR="00122E20" w:rsidRPr="009860CD">
              <w:rPr>
                <w:rFonts w:ascii="Arial Narrow" w:hAnsi="Arial Narrow" w:cs="Arial"/>
                <w:sz w:val="22"/>
                <w:szCs w:val="22"/>
              </w:rPr>
              <w:t>?</w:t>
            </w:r>
          </w:p>
          <w:p w:rsidR="005A2E05" w:rsidRDefault="005A2E05" w:rsidP="00824F9B">
            <w:pPr>
              <w:pStyle w:val="Default"/>
              <w:rPr>
                <w:rFonts w:ascii="Arial Narrow" w:hAnsi="Arial Narrow" w:cs="Arial"/>
                <w:sz w:val="22"/>
                <w:szCs w:val="22"/>
              </w:rPr>
            </w:pPr>
          </w:p>
          <w:p w:rsidR="005A2E05" w:rsidRPr="00E340A7" w:rsidRDefault="009B2F2F" w:rsidP="00824F9B">
            <w:pPr>
              <w:pStyle w:val="Default"/>
              <w:rPr>
                <w:rFonts w:ascii="Arial Narrow" w:hAnsi="Arial Narrow" w:cs="Arial"/>
              </w:rPr>
            </w:pPr>
            <w:r w:rsidRPr="00E340A7">
              <w:rPr>
                <w:rFonts w:ascii="Arial Narrow" w:hAnsi="Arial Narrow" w:cs="Arial"/>
              </w:rPr>
              <w:t xml:space="preserve">For this stage of the project, a measure of success will be </w:t>
            </w:r>
            <w:r w:rsidR="009F55DF">
              <w:rPr>
                <w:rFonts w:ascii="Arial Narrow" w:hAnsi="Arial Narrow" w:cs="Arial"/>
              </w:rPr>
              <w:t>university-</w:t>
            </w:r>
            <w:r w:rsidR="00013E7D" w:rsidRPr="00E340A7">
              <w:rPr>
                <w:rFonts w:ascii="Arial Narrow" w:hAnsi="Arial Narrow" w:cs="Arial"/>
              </w:rPr>
              <w:t xml:space="preserve">approved </w:t>
            </w:r>
            <w:r w:rsidR="00A419E9" w:rsidRPr="00E340A7">
              <w:rPr>
                <w:rFonts w:ascii="Arial Narrow" w:hAnsi="Arial Narrow" w:cs="Arial"/>
              </w:rPr>
              <w:t xml:space="preserve">floor plans </w:t>
            </w:r>
            <w:r w:rsidR="00ED7343" w:rsidRPr="00E340A7">
              <w:rPr>
                <w:rFonts w:ascii="Arial Narrow" w:hAnsi="Arial Narrow" w:cs="Arial"/>
              </w:rPr>
              <w:t xml:space="preserve">that </w:t>
            </w:r>
            <w:r w:rsidR="00A419E9" w:rsidRPr="00E340A7">
              <w:rPr>
                <w:rFonts w:ascii="Arial Narrow" w:hAnsi="Arial Narrow" w:cs="Arial"/>
              </w:rPr>
              <w:t>reflect</w:t>
            </w:r>
            <w:r w:rsidR="006527B5" w:rsidRPr="00E340A7">
              <w:rPr>
                <w:rFonts w:ascii="Arial Narrow" w:hAnsi="Arial Narrow" w:cs="Arial"/>
              </w:rPr>
              <w:t xml:space="preserve"> right-sized</w:t>
            </w:r>
            <w:r w:rsidR="00A419E9" w:rsidRPr="00E340A7">
              <w:rPr>
                <w:rFonts w:ascii="Arial Narrow" w:hAnsi="Arial Narrow" w:cs="Arial"/>
              </w:rPr>
              <w:t xml:space="preserve"> </w:t>
            </w:r>
            <w:r w:rsidR="007072DE" w:rsidRPr="00E340A7">
              <w:rPr>
                <w:rFonts w:ascii="Arial Narrow" w:hAnsi="Arial Narrow" w:cs="Arial"/>
              </w:rPr>
              <w:t xml:space="preserve">classrooms that meet the </w:t>
            </w:r>
            <w:r w:rsidR="00013E7D" w:rsidRPr="00E340A7">
              <w:rPr>
                <w:rFonts w:ascii="Arial Narrow" w:hAnsi="Arial Narrow" w:cs="Arial"/>
              </w:rPr>
              <w:t xml:space="preserve">new </w:t>
            </w:r>
            <w:r w:rsidR="007072DE" w:rsidRPr="00E340A7">
              <w:rPr>
                <w:rFonts w:ascii="Arial Narrow" w:hAnsi="Arial Narrow" w:cs="Arial"/>
              </w:rPr>
              <w:t>learning environment needs</w:t>
            </w:r>
            <w:r w:rsidR="00013E7D" w:rsidRPr="00E340A7">
              <w:rPr>
                <w:rFonts w:ascii="Arial Narrow" w:hAnsi="Arial Narrow" w:cs="Arial"/>
              </w:rPr>
              <w:t>, inclusion of academic department</w:t>
            </w:r>
            <w:r w:rsidR="006527B5" w:rsidRPr="00E340A7">
              <w:rPr>
                <w:rFonts w:ascii="Arial Narrow" w:hAnsi="Arial Narrow" w:cs="Arial"/>
              </w:rPr>
              <w:t xml:space="preserve"> offices</w:t>
            </w:r>
            <w:r w:rsidR="00013E7D" w:rsidRPr="00E340A7">
              <w:rPr>
                <w:rFonts w:ascii="Arial Narrow" w:hAnsi="Arial Narrow" w:cs="Arial"/>
              </w:rPr>
              <w:t xml:space="preserve"> that are currently in Gries Hall, and additional informal learning spaces within Jamrich Hall.  </w:t>
            </w:r>
            <w:r w:rsidR="006C4943">
              <w:rPr>
                <w:rFonts w:ascii="Arial Narrow" w:hAnsi="Arial Narrow" w:cs="Arial"/>
              </w:rPr>
              <w:t xml:space="preserve">The targeted </w:t>
            </w:r>
            <w:r w:rsidR="001032D9">
              <w:rPr>
                <w:rFonts w:ascii="Arial Narrow" w:hAnsi="Arial Narrow" w:cs="Arial"/>
              </w:rPr>
              <w:t xml:space="preserve">overall campus </w:t>
            </w:r>
            <w:r w:rsidR="006C4943">
              <w:rPr>
                <w:rFonts w:ascii="Arial Narrow" w:hAnsi="Arial Narrow" w:cs="Arial"/>
              </w:rPr>
              <w:t>space reduction is approximately 20,000 square feet.</w:t>
            </w:r>
          </w:p>
          <w:p w:rsidR="00824F9B" w:rsidRPr="009860CD" w:rsidRDefault="00824F9B" w:rsidP="00824F9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62044F">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62044F">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62044F">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605305" w:rsidRPr="001574E5" w:rsidRDefault="00605305" w:rsidP="00605305">
            <w:pPr>
              <w:rPr>
                <w:rFonts w:ascii="Arial Narrow" w:hAnsi="Arial Narrow"/>
                <w:color w:val="000000" w:themeColor="text1"/>
              </w:rPr>
            </w:pPr>
            <w:r w:rsidRPr="001574E5">
              <w:rPr>
                <w:rFonts w:ascii="Arial Narrow" w:hAnsi="Arial Narrow"/>
                <w:color w:val="000000" w:themeColor="text1"/>
              </w:rPr>
              <w:t>Stated objectives to improve the campus learning environment, consolidate academic departments, create flexible/high-tech classrooms, and enhance informal learning spaces were met</w:t>
            </w:r>
            <w:r w:rsidRPr="001574E5">
              <w:rPr>
                <w:rFonts w:ascii="Arial Narrow" w:hAnsi="Arial Narrow" w:cs="Arial"/>
                <w:color w:val="000000" w:themeColor="text1"/>
              </w:rPr>
              <w:t>.</w:t>
            </w:r>
          </w:p>
          <w:p w:rsidR="00605305" w:rsidRPr="00605305" w:rsidRDefault="00605305" w:rsidP="00605305">
            <w:pPr>
              <w:rPr>
                <w:rFonts w:ascii="Arial Narrow" w:hAnsi="Arial Narrow"/>
              </w:rPr>
            </w:pPr>
            <w:r>
              <w:rPr>
                <w:rFonts w:ascii="Arial Narrow" w:hAnsi="Arial Narrow"/>
              </w:rPr>
              <w:t xml:space="preserve"> </w:t>
            </w:r>
          </w:p>
          <w:p w:rsidR="000A567F" w:rsidRPr="000A567F" w:rsidRDefault="00A96DE8" w:rsidP="006A47F6">
            <w:pPr>
              <w:pStyle w:val="ListParagraph"/>
              <w:numPr>
                <w:ilvl w:val="0"/>
                <w:numId w:val="9"/>
              </w:numPr>
              <w:ind w:left="360"/>
              <w:rPr>
                <w:rFonts w:ascii="Arial Narrow" w:hAnsi="Arial Narrow"/>
                <w:sz w:val="24"/>
                <w:szCs w:val="24"/>
              </w:rPr>
            </w:pPr>
            <w:r w:rsidRPr="006A47F6">
              <w:rPr>
                <w:rFonts w:ascii="Arial Narrow" w:hAnsi="Arial Narrow"/>
                <w:sz w:val="24"/>
                <w:szCs w:val="24"/>
              </w:rPr>
              <w:t>Regular</w:t>
            </w:r>
            <w:r w:rsidR="00C63754" w:rsidRPr="006A47F6">
              <w:rPr>
                <w:rFonts w:ascii="Arial Narrow" w:hAnsi="Arial Narrow"/>
                <w:sz w:val="24"/>
                <w:szCs w:val="24"/>
              </w:rPr>
              <w:t xml:space="preserve"> programming </w:t>
            </w:r>
            <w:r w:rsidRPr="006A47F6">
              <w:rPr>
                <w:rFonts w:ascii="Arial Narrow" w:hAnsi="Arial Narrow"/>
                <w:sz w:val="24"/>
                <w:szCs w:val="24"/>
              </w:rPr>
              <w:t>meetings were conducted between June 2011</w:t>
            </w:r>
            <w:r w:rsidR="00C63754" w:rsidRPr="006A47F6">
              <w:rPr>
                <w:rFonts w:ascii="Arial Narrow" w:hAnsi="Arial Narrow"/>
                <w:sz w:val="24"/>
                <w:szCs w:val="24"/>
              </w:rPr>
              <w:t xml:space="preserve"> and</w:t>
            </w:r>
            <w:r w:rsidRPr="006A47F6">
              <w:rPr>
                <w:rFonts w:ascii="Arial Narrow" w:hAnsi="Arial Narrow"/>
                <w:sz w:val="24"/>
                <w:szCs w:val="24"/>
              </w:rPr>
              <w:t xml:space="preserve"> July 2012 with the </w:t>
            </w:r>
            <w:r w:rsidR="002A1BBB">
              <w:rPr>
                <w:rFonts w:ascii="Arial Narrow" w:hAnsi="Arial Narrow"/>
                <w:sz w:val="24"/>
                <w:szCs w:val="24"/>
              </w:rPr>
              <w:t>a</w:t>
            </w:r>
            <w:r w:rsidRPr="006A47F6">
              <w:rPr>
                <w:rFonts w:ascii="Arial Narrow" w:hAnsi="Arial Narrow"/>
                <w:sz w:val="24"/>
                <w:szCs w:val="24"/>
              </w:rPr>
              <w:t xml:space="preserve">cademic </w:t>
            </w:r>
            <w:r w:rsidR="002A1BBB">
              <w:rPr>
                <w:rFonts w:ascii="Arial Narrow" w:hAnsi="Arial Narrow"/>
                <w:sz w:val="24"/>
                <w:szCs w:val="24"/>
              </w:rPr>
              <w:t>d</w:t>
            </w:r>
            <w:r w:rsidRPr="006A47F6">
              <w:rPr>
                <w:rFonts w:ascii="Arial Narrow" w:hAnsi="Arial Narrow"/>
                <w:sz w:val="24"/>
                <w:szCs w:val="24"/>
              </w:rPr>
              <w:t xml:space="preserve">epartments who will occupy the new building. </w:t>
            </w:r>
            <w:r w:rsidR="00C63754" w:rsidRPr="006A47F6">
              <w:rPr>
                <w:rFonts w:ascii="Arial Narrow" w:hAnsi="Arial Narrow"/>
                <w:sz w:val="24"/>
                <w:szCs w:val="24"/>
              </w:rPr>
              <w:t xml:space="preserve">During the </w:t>
            </w:r>
            <w:r w:rsidR="00E2323B" w:rsidRPr="006A47F6">
              <w:rPr>
                <w:rFonts w:ascii="Arial Narrow" w:hAnsi="Arial Narrow"/>
                <w:sz w:val="24"/>
                <w:szCs w:val="24"/>
              </w:rPr>
              <w:t xml:space="preserve">programming </w:t>
            </w:r>
            <w:r w:rsidR="00C63754" w:rsidRPr="006A47F6">
              <w:rPr>
                <w:rFonts w:ascii="Arial Narrow" w:hAnsi="Arial Narrow"/>
                <w:sz w:val="24"/>
                <w:szCs w:val="24"/>
              </w:rPr>
              <w:t>meetings</w:t>
            </w:r>
            <w:r w:rsidR="002A1BBB">
              <w:rPr>
                <w:rFonts w:ascii="Arial Narrow" w:hAnsi="Arial Narrow"/>
                <w:sz w:val="24"/>
                <w:szCs w:val="24"/>
              </w:rPr>
              <w:t>,</w:t>
            </w:r>
            <w:r w:rsidR="00C63754" w:rsidRPr="006A47F6">
              <w:rPr>
                <w:rFonts w:ascii="Arial Narrow" w:hAnsi="Arial Narrow"/>
                <w:sz w:val="24"/>
                <w:szCs w:val="24"/>
              </w:rPr>
              <w:t xml:space="preserve"> </w:t>
            </w:r>
            <w:r w:rsidRPr="006A47F6">
              <w:rPr>
                <w:rFonts w:ascii="Arial Narrow" w:hAnsi="Arial Narrow"/>
                <w:sz w:val="24"/>
                <w:szCs w:val="24"/>
              </w:rPr>
              <w:t xml:space="preserve">department </w:t>
            </w:r>
            <w:r w:rsidR="002A1BBB">
              <w:rPr>
                <w:rFonts w:ascii="Arial Narrow" w:hAnsi="Arial Narrow"/>
                <w:sz w:val="24"/>
                <w:szCs w:val="24"/>
              </w:rPr>
              <w:t xml:space="preserve">staff were </w:t>
            </w:r>
            <w:r w:rsidR="00E2323B" w:rsidRPr="006A47F6">
              <w:rPr>
                <w:rFonts w:ascii="Arial Narrow" w:hAnsi="Arial Narrow"/>
                <w:sz w:val="24"/>
                <w:szCs w:val="24"/>
              </w:rPr>
              <w:t>interviewed</w:t>
            </w:r>
            <w:r w:rsidR="0047104F" w:rsidRPr="006A47F6">
              <w:rPr>
                <w:rFonts w:ascii="Arial Narrow" w:hAnsi="Arial Narrow"/>
                <w:sz w:val="24"/>
                <w:szCs w:val="24"/>
              </w:rPr>
              <w:t xml:space="preserve"> to determine office needs</w:t>
            </w:r>
            <w:r w:rsidR="002A1BBB">
              <w:rPr>
                <w:rFonts w:ascii="Arial Narrow" w:hAnsi="Arial Narrow"/>
                <w:sz w:val="24"/>
                <w:szCs w:val="24"/>
              </w:rPr>
              <w:t>;</w:t>
            </w:r>
            <w:r w:rsidR="00E2323B" w:rsidRPr="006A47F6">
              <w:rPr>
                <w:rFonts w:ascii="Arial Narrow" w:hAnsi="Arial Narrow"/>
                <w:sz w:val="24"/>
                <w:szCs w:val="24"/>
              </w:rPr>
              <w:t xml:space="preserve"> </w:t>
            </w:r>
            <w:r w:rsidR="00C63754" w:rsidRPr="006A47F6">
              <w:rPr>
                <w:rFonts w:ascii="Arial Narrow" w:hAnsi="Arial Narrow"/>
                <w:sz w:val="24"/>
                <w:szCs w:val="24"/>
              </w:rPr>
              <w:t xml:space="preserve">existing </w:t>
            </w:r>
            <w:r w:rsidR="00E2323B" w:rsidRPr="006A47F6">
              <w:rPr>
                <w:rFonts w:ascii="Arial Narrow" w:hAnsi="Arial Narrow"/>
                <w:sz w:val="24"/>
                <w:szCs w:val="24"/>
              </w:rPr>
              <w:t xml:space="preserve">office </w:t>
            </w:r>
            <w:r w:rsidR="00E2323B" w:rsidRPr="006A47F6">
              <w:rPr>
                <w:rFonts w:ascii="Arial Narrow" w:hAnsi="Arial Narrow"/>
                <w:sz w:val="24"/>
                <w:szCs w:val="24"/>
              </w:rPr>
              <w:lastRenderedPageBreak/>
              <w:t>suites</w:t>
            </w:r>
            <w:r w:rsidR="002A1BBB">
              <w:rPr>
                <w:rFonts w:ascii="Arial Narrow" w:hAnsi="Arial Narrow"/>
                <w:sz w:val="24"/>
                <w:szCs w:val="24"/>
              </w:rPr>
              <w:t xml:space="preserve"> was</w:t>
            </w:r>
            <w:r w:rsidR="00E2323B" w:rsidRPr="006A47F6">
              <w:rPr>
                <w:rFonts w:ascii="Arial Narrow" w:hAnsi="Arial Narrow"/>
                <w:sz w:val="24"/>
                <w:szCs w:val="24"/>
              </w:rPr>
              <w:t xml:space="preserve"> inventoried</w:t>
            </w:r>
            <w:r w:rsidR="00C35D49">
              <w:rPr>
                <w:rFonts w:ascii="Arial Narrow" w:hAnsi="Arial Narrow"/>
                <w:sz w:val="24"/>
                <w:szCs w:val="24"/>
              </w:rPr>
              <w:t>;</w:t>
            </w:r>
            <w:r w:rsidR="00E2323B" w:rsidRPr="006A47F6">
              <w:rPr>
                <w:rFonts w:ascii="Arial Narrow" w:hAnsi="Arial Narrow"/>
                <w:sz w:val="24"/>
                <w:szCs w:val="24"/>
              </w:rPr>
              <w:t xml:space="preserve"> </w:t>
            </w:r>
            <w:r w:rsidR="00C63754" w:rsidRPr="006A47F6">
              <w:rPr>
                <w:rFonts w:ascii="Arial Narrow" w:hAnsi="Arial Narrow"/>
                <w:sz w:val="24"/>
                <w:szCs w:val="24"/>
              </w:rPr>
              <w:t xml:space="preserve">and </w:t>
            </w:r>
            <w:r w:rsidR="00E2323B" w:rsidRPr="006A47F6">
              <w:rPr>
                <w:rFonts w:ascii="Arial Narrow" w:hAnsi="Arial Narrow"/>
                <w:sz w:val="24"/>
                <w:szCs w:val="24"/>
              </w:rPr>
              <w:t xml:space="preserve">space </w:t>
            </w:r>
            <w:r w:rsidR="00973FA9" w:rsidRPr="006A47F6">
              <w:rPr>
                <w:rFonts w:ascii="Arial Narrow" w:hAnsi="Arial Narrow"/>
                <w:sz w:val="24"/>
                <w:szCs w:val="24"/>
              </w:rPr>
              <w:t>requests</w:t>
            </w:r>
            <w:r w:rsidR="00C35D49">
              <w:rPr>
                <w:rFonts w:ascii="Arial Narrow" w:hAnsi="Arial Narrow"/>
                <w:sz w:val="24"/>
                <w:szCs w:val="24"/>
              </w:rPr>
              <w:t xml:space="preserve"> were</w:t>
            </w:r>
            <w:r w:rsidR="00973FA9" w:rsidRPr="006A47F6">
              <w:rPr>
                <w:rFonts w:ascii="Arial Narrow" w:hAnsi="Arial Narrow"/>
                <w:sz w:val="24"/>
                <w:szCs w:val="24"/>
              </w:rPr>
              <w:t xml:space="preserve"> </w:t>
            </w:r>
            <w:r w:rsidR="00E2323B" w:rsidRPr="006A47F6">
              <w:rPr>
                <w:rFonts w:ascii="Arial Narrow" w:hAnsi="Arial Narrow"/>
                <w:sz w:val="24"/>
                <w:szCs w:val="24"/>
              </w:rPr>
              <w:t xml:space="preserve">documented. </w:t>
            </w:r>
            <w:r w:rsidR="00C63754" w:rsidRPr="006A47F6">
              <w:rPr>
                <w:rFonts w:ascii="Arial Narrow" w:hAnsi="Arial Narrow"/>
                <w:sz w:val="24"/>
                <w:szCs w:val="24"/>
              </w:rPr>
              <w:t xml:space="preserve"> </w:t>
            </w:r>
          </w:p>
          <w:p w:rsidR="00C63754" w:rsidRPr="002766AE" w:rsidRDefault="002766AE" w:rsidP="000A567F">
            <w:pPr>
              <w:pStyle w:val="ListParagraph"/>
              <w:ind w:left="360"/>
              <w:rPr>
                <w:rFonts w:ascii="Arial Narrow" w:hAnsi="Arial Narrow"/>
                <w:sz w:val="24"/>
                <w:szCs w:val="24"/>
              </w:rPr>
            </w:pPr>
            <w:r w:rsidRPr="002766AE">
              <w:rPr>
                <w:rFonts w:ascii="Arial Narrow" w:hAnsi="Arial Narrow"/>
                <w:sz w:val="24"/>
                <w:szCs w:val="24"/>
              </w:rPr>
              <w:t>The</w:t>
            </w:r>
            <w:r w:rsidR="004700E2" w:rsidRPr="002766AE">
              <w:rPr>
                <w:rFonts w:ascii="Arial Narrow" w:hAnsi="Arial Narrow"/>
                <w:sz w:val="24"/>
                <w:szCs w:val="24"/>
              </w:rPr>
              <w:t xml:space="preserve"> classroom study only addressed classroom </w:t>
            </w:r>
            <w:r w:rsidR="00F1426C" w:rsidRPr="002766AE">
              <w:rPr>
                <w:rFonts w:ascii="Arial Narrow" w:hAnsi="Arial Narrow"/>
                <w:sz w:val="24"/>
                <w:szCs w:val="24"/>
              </w:rPr>
              <w:t>needs</w:t>
            </w:r>
            <w:r w:rsidR="004700E2" w:rsidRPr="002766AE">
              <w:rPr>
                <w:rFonts w:ascii="Arial Narrow" w:hAnsi="Arial Narrow"/>
                <w:sz w:val="24"/>
                <w:szCs w:val="24"/>
              </w:rPr>
              <w:t xml:space="preserve"> not </w:t>
            </w:r>
            <w:r w:rsidR="00F1426C" w:rsidRPr="002766AE">
              <w:rPr>
                <w:rFonts w:ascii="Arial Narrow" w:hAnsi="Arial Narrow"/>
                <w:sz w:val="24"/>
                <w:szCs w:val="24"/>
              </w:rPr>
              <w:t>faculty or administrative office space</w:t>
            </w:r>
            <w:r w:rsidR="00605305" w:rsidRPr="002766AE">
              <w:rPr>
                <w:rFonts w:ascii="Arial Narrow" w:hAnsi="Arial Narrow"/>
                <w:sz w:val="24"/>
                <w:szCs w:val="24"/>
              </w:rPr>
              <w:t xml:space="preserve"> requirements</w:t>
            </w:r>
            <w:r w:rsidR="00F1426C" w:rsidRPr="002766AE">
              <w:rPr>
                <w:rFonts w:ascii="Arial Narrow" w:hAnsi="Arial Narrow"/>
                <w:sz w:val="24"/>
                <w:szCs w:val="24"/>
              </w:rPr>
              <w:t>. T</w:t>
            </w:r>
            <w:r w:rsidR="004700E2" w:rsidRPr="002766AE">
              <w:rPr>
                <w:rFonts w:ascii="Arial Narrow" w:hAnsi="Arial Narrow"/>
                <w:sz w:val="24"/>
                <w:szCs w:val="24"/>
              </w:rPr>
              <w:t>he</w:t>
            </w:r>
            <w:r w:rsidR="00421116" w:rsidRPr="002766AE">
              <w:rPr>
                <w:rFonts w:ascii="Arial Narrow" w:hAnsi="Arial Narrow"/>
                <w:sz w:val="24"/>
                <w:szCs w:val="24"/>
              </w:rPr>
              <w:t xml:space="preserve"> information gathering meetings </w:t>
            </w:r>
            <w:r w:rsidR="004700E2" w:rsidRPr="002766AE">
              <w:rPr>
                <w:rFonts w:ascii="Arial Narrow" w:hAnsi="Arial Narrow"/>
                <w:sz w:val="24"/>
                <w:szCs w:val="24"/>
              </w:rPr>
              <w:t xml:space="preserve">noted above were conducted </w:t>
            </w:r>
            <w:r w:rsidR="00421116" w:rsidRPr="002766AE">
              <w:rPr>
                <w:rFonts w:ascii="Arial Narrow" w:hAnsi="Arial Narrow"/>
                <w:sz w:val="24"/>
                <w:szCs w:val="24"/>
              </w:rPr>
              <w:t xml:space="preserve">with department faculty and staff (English, Sociology, Math and Criminal Justice) to determine quantity of staff, required offices and </w:t>
            </w:r>
            <w:r w:rsidR="000A567F" w:rsidRPr="002766AE">
              <w:rPr>
                <w:rFonts w:ascii="Arial Narrow" w:hAnsi="Arial Narrow"/>
                <w:sz w:val="24"/>
                <w:szCs w:val="24"/>
              </w:rPr>
              <w:t>preferred suite layouts</w:t>
            </w:r>
            <w:r w:rsidR="00421116" w:rsidRPr="002766AE">
              <w:rPr>
                <w:rFonts w:ascii="Arial Narrow" w:hAnsi="Arial Narrow"/>
                <w:sz w:val="24"/>
                <w:szCs w:val="24"/>
              </w:rPr>
              <w:t>. This information w</w:t>
            </w:r>
            <w:r w:rsidR="000A567F" w:rsidRPr="002766AE">
              <w:rPr>
                <w:rFonts w:ascii="Arial Narrow" w:hAnsi="Arial Narrow"/>
                <w:sz w:val="24"/>
                <w:szCs w:val="24"/>
              </w:rPr>
              <w:t>as</w:t>
            </w:r>
            <w:r w:rsidR="00421116" w:rsidRPr="002766AE">
              <w:rPr>
                <w:rFonts w:ascii="Arial Narrow" w:hAnsi="Arial Narrow"/>
                <w:sz w:val="24"/>
                <w:szCs w:val="24"/>
              </w:rPr>
              <w:t xml:space="preserve"> used to develop office suite drawings</w:t>
            </w:r>
            <w:r w:rsidR="004700E2" w:rsidRPr="002766AE">
              <w:rPr>
                <w:rFonts w:ascii="Arial Narrow" w:hAnsi="Arial Narrow"/>
                <w:sz w:val="24"/>
                <w:szCs w:val="24"/>
              </w:rPr>
              <w:t xml:space="preserve"> </w:t>
            </w:r>
            <w:r w:rsidR="00F1426C" w:rsidRPr="002766AE">
              <w:rPr>
                <w:rFonts w:ascii="Arial Narrow" w:hAnsi="Arial Narrow"/>
                <w:sz w:val="24"/>
                <w:szCs w:val="24"/>
              </w:rPr>
              <w:t>for each academic department moving into the new building</w:t>
            </w:r>
            <w:r w:rsidR="001574E5" w:rsidRPr="002766AE">
              <w:rPr>
                <w:rFonts w:ascii="Arial Narrow" w:hAnsi="Arial Narrow"/>
                <w:sz w:val="24"/>
                <w:szCs w:val="24"/>
              </w:rPr>
              <w:t>. Meeting minutes were taken and distributed to the attendees</w:t>
            </w:r>
            <w:r w:rsidR="00F1426C" w:rsidRPr="002766AE">
              <w:rPr>
                <w:rFonts w:ascii="Arial Narrow" w:hAnsi="Arial Narrow"/>
                <w:sz w:val="24"/>
                <w:szCs w:val="24"/>
              </w:rPr>
              <w:t xml:space="preserve">. </w:t>
            </w:r>
          </w:p>
          <w:p w:rsidR="00C63754" w:rsidRPr="006A47F6" w:rsidRDefault="000C71F1" w:rsidP="000C71F1">
            <w:pPr>
              <w:pStyle w:val="ListParagraph"/>
              <w:tabs>
                <w:tab w:val="left" w:pos="3840"/>
              </w:tabs>
              <w:ind w:left="1080"/>
              <w:rPr>
                <w:rFonts w:ascii="Arial Narrow" w:hAnsi="Arial Narrow"/>
                <w:sz w:val="24"/>
                <w:szCs w:val="24"/>
              </w:rPr>
            </w:pPr>
            <w:r w:rsidRPr="006A47F6">
              <w:rPr>
                <w:rFonts w:ascii="Arial Narrow" w:hAnsi="Arial Narrow"/>
                <w:sz w:val="24"/>
                <w:szCs w:val="24"/>
              </w:rPr>
              <w:tab/>
            </w:r>
          </w:p>
          <w:p w:rsidR="006A29E3" w:rsidRPr="008B134F" w:rsidRDefault="00C63754" w:rsidP="006A29E3">
            <w:pPr>
              <w:pStyle w:val="ListParagraph"/>
              <w:numPr>
                <w:ilvl w:val="0"/>
                <w:numId w:val="9"/>
              </w:numPr>
              <w:tabs>
                <w:tab w:val="left" w:pos="360"/>
              </w:tabs>
              <w:ind w:left="360"/>
              <w:rPr>
                <w:rFonts w:ascii="Arial Narrow" w:hAnsi="Arial Narrow"/>
                <w:sz w:val="24"/>
                <w:szCs w:val="24"/>
              </w:rPr>
            </w:pPr>
            <w:r w:rsidRPr="008B134F">
              <w:rPr>
                <w:rFonts w:ascii="Arial Narrow" w:hAnsi="Arial Narrow"/>
                <w:sz w:val="24"/>
                <w:szCs w:val="24"/>
              </w:rPr>
              <w:t xml:space="preserve">Building programming for </w:t>
            </w:r>
            <w:r w:rsidR="00A96DE8" w:rsidRPr="008B134F">
              <w:rPr>
                <w:rFonts w:ascii="Arial Narrow" w:hAnsi="Arial Narrow"/>
                <w:sz w:val="24"/>
                <w:szCs w:val="24"/>
              </w:rPr>
              <w:t>the new academic building</w:t>
            </w:r>
            <w:r w:rsidRPr="008B134F">
              <w:rPr>
                <w:rFonts w:ascii="Arial Narrow" w:hAnsi="Arial Narrow"/>
                <w:sz w:val="24"/>
                <w:szCs w:val="24"/>
              </w:rPr>
              <w:t xml:space="preserve"> included a university-wide analysis of classroom use. </w:t>
            </w:r>
            <w:r w:rsidR="008B134F" w:rsidRPr="001574E5">
              <w:rPr>
                <w:rFonts w:ascii="Arial Narrow" w:hAnsi="Arial Narrow" w:cs="Arial"/>
                <w:color w:val="000000" w:themeColor="text1"/>
                <w:sz w:val="24"/>
                <w:szCs w:val="24"/>
              </w:rPr>
              <w:t xml:space="preserve">The </w:t>
            </w:r>
            <w:r w:rsidR="00C92B3F">
              <w:rPr>
                <w:rFonts w:ascii="Arial Narrow" w:hAnsi="Arial Narrow" w:cs="Arial"/>
                <w:color w:val="000000" w:themeColor="text1"/>
                <w:sz w:val="24"/>
                <w:szCs w:val="24"/>
              </w:rPr>
              <w:t>2011</w:t>
            </w:r>
            <w:r w:rsidR="008B134F" w:rsidRPr="001574E5">
              <w:rPr>
                <w:rFonts w:ascii="Arial Narrow" w:hAnsi="Arial Narrow" w:cs="Arial"/>
                <w:color w:val="000000" w:themeColor="text1"/>
                <w:sz w:val="24"/>
                <w:szCs w:val="24"/>
              </w:rPr>
              <w:t xml:space="preserve">NMU Classroom Study </w:t>
            </w:r>
            <w:r w:rsidR="001574E5">
              <w:rPr>
                <w:rFonts w:ascii="Arial Narrow" w:hAnsi="Arial Narrow" w:cs="Arial"/>
                <w:color w:val="000000" w:themeColor="text1"/>
                <w:sz w:val="24"/>
                <w:szCs w:val="24"/>
              </w:rPr>
              <w:t xml:space="preserve">Report </w:t>
            </w:r>
            <w:r w:rsidR="008B134F" w:rsidRPr="001574E5">
              <w:rPr>
                <w:rFonts w:ascii="Arial Narrow" w:hAnsi="Arial Narrow" w:cs="Arial"/>
                <w:color w:val="000000" w:themeColor="text1"/>
                <w:sz w:val="24"/>
                <w:szCs w:val="24"/>
              </w:rPr>
              <w:t xml:space="preserve">developed by </w:t>
            </w:r>
            <w:r w:rsidR="008B134F" w:rsidRPr="001574E5">
              <w:rPr>
                <w:rFonts w:ascii="Arial Narrow" w:eastAsiaTheme="minorHAnsi" w:hAnsi="Arial Narrow" w:cs="Calibri-Bold"/>
                <w:bCs/>
                <w:i/>
                <w:color w:val="000000" w:themeColor="text1"/>
                <w:sz w:val="24"/>
                <w:szCs w:val="24"/>
              </w:rPr>
              <w:t>Comprehensive Facilities Planning, Inc</w:t>
            </w:r>
            <w:r w:rsidR="001574E5" w:rsidRPr="001574E5">
              <w:rPr>
                <w:rFonts w:ascii="Arial Narrow" w:eastAsiaTheme="minorHAnsi" w:hAnsi="Arial Narrow" w:cs="Calibri-Bold"/>
                <w:bCs/>
                <w:color w:val="000000" w:themeColor="text1"/>
                <w:sz w:val="24"/>
                <w:szCs w:val="24"/>
              </w:rPr>
              <w:t>.</w:t>
            </w:r>
            <w:r w:rsidR="001574E5">
              <w:rPr>
                <w:rFonts w:ascii="Arial Narrow" w:eastAsiaTheme="minorHAnsi" w:hAnsi="Arial Narrow" w:cs="Calibri-Bold"/>
                <w:bCs/>
                <w:sz w:val="24"/>
                <w:szCs w:val="24"/>
              </w:rPr>
              <w:t xml:space="preserve"> </w:t>
            </w:r>
            <w:r w:rsidRPr="008B134F">
              <w:rPr>
                <w:rFonts w:ascii="Arial Narrow" w:hAnsi="Arial Narrow" w:cs="Arial"/>
                <w:sz w:val="24"/>
                <w:szCs w:val="24"/>
              </w:rPr>
              <w:t>evaluated course offerings (quantity, course hours</w:t>
            </w:r>
            <w:r w:rsidR="002A1BBB" w:rsidRPr="008B134F">
              <w:rPr>
                <w:rFonts w:ascii="Arial Narrow" w:hAnsi="Arial Narrow" w:cs="Arial"/>
                <w:sz w:val="24"/>
                <w:szCs w:val="24"/>
              </w:rPr>
              <w:t>,</w:t>
            </w:r>
            <w:r w:rsidRPr="008B134F">
              <w:rPr>
                <w:rFonts w:ascii="Arial Narrow" w:hAnsi="Arial Narrow" w:cs="Arial"/>
                <w:sz w:val="24"/>
                <w:szCs w:val="24"/>
              </w:rPr>
              <w:t xml:space="preserve"> and enrollments) compared to NMU’s classroom inventory and classroom seat utilization</w:t>
            </w:r>
            <w:r w:rsidR="00C92B3F">
              <w:rPr>
                <w:rFonts w:ascii="Arial Narrow" w:hAnsi="Arial Narrow" w:cs="Arial"/>
                <w:sz w:val="24"/>
                <w:szCs w:val="24"/>
              </w:rPr>
              <w:t xml:space="preserve"> (submitted file: NMU Classroom</w:t>
            </w:r>
            <w:r w:rsidR="002766AE">
              <w:rPr>
                <w:rFonts w:ascii="Arial Narrow" w:hAnsi="Arial Narrow" w:cs="Arial"/>
                <w:sz w:val="24"/>
                <w:szCs w:val="24"/>
              </w:rPr>
              <w:t xml:space="preserve"> </w:t>
            </w:r>
            <w:r w:rsidR="00C92B3F">
              <w:rPr>
                <w:rFonts w:ascii="Arial Narrow" w:hAnsi="Arial Narrow" w:cs="Arial"/>
                <w:sz w:val="24"/>
                <w:szCs w:val="24"/>
              </w:rPr>
              <w:t>Study Report 09142011.pdf)</w:t>
            </w:r>
            <w:r w:rsidRPr="008B134F">
              <w:rPr>
                <w:rFonts w:ascii="Arial Narrow" w:hAnsi="Arial Narrow" w:cs="Arial"/>
                <w:sz w:val="24"/>
                <w:szCs w:val="24"/>
              </w:rPr>
              <w:t xml:space="preserve">. The results noted an average classroom utilization rate of 25 weekly room hours (WRHs) and </w:t>
            </w:r>
            <w:r w:rsidR="006A29E3" w:rsidRPr="008B134F">
              <w:rPr>
                <w:rFonts w:ascii="Arial Narrow" w:hAnsi="Arial Narrow" w:cs="Arial"/>
                <w:sz w:val="24"/>
                <w:szCs w:val="24"/>
              </w:rPr>
              <w:t xml:space="preserve">that </w:t>
            </w:r>
            <w:r w:rsidR="006A29E3" w:rsidRPr="008B134F">
              <w:rPr>
                <w:rFonts w:ascii="Arial Narrow" w:hAnsi="Arial Narrow"/>
                <w:sz w:val="24"/>
                <w:szCs w:val="24"/>
              </w:rPr>
              <w:t>77% of current on</w:t>
            </w:r>
            <w:r w:rsidR="002A1BBB" w:rsidRPr="008B134F">
              <w:rPr>
                <w:rFonts w:ascii="Arial Narrow" w:hAnsi="Arial Narrow"/>
                <w:sz w:val="24"/>
                <w:szCs w:val="24"/>
              </w:rPr>
              <w:t>-</w:t>
            </w:r>
            <w:r w:rsidR="006A29E3" w:rsidRPr="008B134F">
              <w:rPr>
                <w:rFonts w:ascii="Arial Narrow" w:hAnsi="Arial Narrow"/>
                <w:sz w:val="24"/>
                <w:szCs w:val="24"/>
              </w:rPr>
              <w:t>campus courses have an enrollment of 40 students or less</w:t>
            </w:r>
            <w:r w:rsidR="002A1BBB" w:rsidRPr="008B134F">
              <w:rPr>
                <w:rFonts w:ascii="Arial Narrow" w:hAnsi="Arial Narrow"/>
                <w:sz w:val="24"/>
                <w:szCs w:val="24"/>
              </w:rPr>
              <w:t>;</w:t>
            </w:r>
            <w:r w:rsidR="006A29E3" w:rsidRPr="008B134F">
              <w:rPr>
                <w:rFonts w:ascii="Arial Narrow" w:hAnsi="Arial Narrow"/>
                <w:sz w:val="24"/>
                <w:szCs w:val="24"/>
              </w:rPr>
              <w:t xml:space="preserve"> yet 72% of the classrooms had a capacity of 40 or more.  </w:t>
            </w:r>
            <w:r w:rsidRPr="008B134F">
              <w:rPr>
                <w:rFonts w:ascii="Arial Narrow" w:hAnsi="Arial Narrow" w:cs="Arial"/>
                <w:sz w:val="24"/>
                <w:szCs w:val="24"/>
              </w:rPr>
              <w:t>The national standard for classroom utilization is 28.5 to 31.5 WRHs This indicated NMU’s classroom stock exceeded its demand and suggested an opportunity, through improved course scheduling, to reduce the number of on</w:t>
            </w:r>
            <w:r w:rsidR="002A1BBB" w:rsidRPr="008B134F">
              <w:rPr>
                <w:rFonts w:ascii="Arial Narrow" w:hAnsi="Arial Narrow" w:cs="Arial"/>
                <w:sz w:val="24"/>
                <w:szCs w:val="24"/>
              </w:rPr>
              <w:t>-</w:t>
            </w:r>
            <w:r w:rsidRPr="008B134F">
              <w:rPr>
                <w:rFonts w:ascii="Arial Narrow" w:hAnsi="Arial Narrow" w:cs="Arial"/>
                <w:sz w:val="24"/>
                <w:szCs w:val="24"/>
              </w:rPr>
              <w:t>campus classrooms</w:t>
            </w:r>
            <w:r w:rsidR="008B134F">
              <w:rPr>
                <w:rFonts w:ascii="Arial Narrow" w:hAnsi="Arial Narrow" w:cs="Arial"/>
                <w:sz w:val="24"/>
                <w:szCs w:val="24"/>
              </w:rPr>
              <w:t>.</w:t>
            </w:r>
          </w:p>
          <w:p w:rsidR="000C71F1" w:rsidRPr="008B2FEC" w:rsidRDefault="006A29E3" w:rsidP="006A47F6">
            <w:pPr>
              <w:pStyle w:val="ListParagraph"/>
              <w:numPr>
                <w:ilvl w:val="0"/>
                <w:numId w:val="9"/>
              </w:numPr>
              <w:ind w:left="360"/>
              <w:rPr>
                <w:rFonts w:ascii="Arial Narrow" w:hAnsi="Arial Narrow"/>
                <w:sz w:val="24"/>
                <w:szCs w:val="24"/>
              </w:rPr>
            </w:pPr>
            <w:r w:rsidRPr="006A47F6">
              <w:rPr>
                <w:rFonts w:ascii="Arial Narrow" w:hAnsi="Arial Narrow"/>
                <w:sz w:val="24"/>
                <w:szCs w:val="24"/>
              </w:rPr>
              <w:t xml:space="preserve">During </w:t>
            </w:r>
            <w:r w:rsidRPr="006A47F6">
              <w:rPr>
                <w:rFonts w:ascii="Arial Narrow" w:hAnsi="Arial Narrow" w:cs="Arial"/>
                <w:sz w:val="24"/>
                <w:szCs w:val="24"/>
              </w:rPr>
              <w:t>the preliminary design phase</w:t>
            </w:r>
            <w:r w:rsidR="002A1BBB">
              <w:rPr>
                <w:rFonts w:ascii="Arial Narrow" w:hAnsi="Arial Narrow" w:cs="Arial"/>
                <w:sz w:val="24"/>
                <w:szCs w:val="24"/>
              </w:rPr>
              <w:t>,</w:t>
            </w:r>
            <w:r w:rsidRPr="006A47F6">
              <w:rPr>
                <w:rFonts w:ascii="Arial Narrow" w:hAnsi="Arial Narrow" w:cs="Arial"/>
                <w:sz w:val="24"/>
                <w:szCs w:val="24"/>
              </w:rPr>
              <w:t xml:space="preserve"> two scenarios were developed for the new academic building; renovation of the existing Jamrich Hall and the construction of the completely new facility. Because of structural limitations with the existing building</w:t>
            </w:r>
            <w:r w:rsidR="002A1BBB">
              <w:rPr>
                <w:rFonts w:ascii="Arial Narrow" w:hAnsi="Arial Narrow" w:cs="Arial"/>
                <w:sz w:val="24"/>
                <w:szCs w:val="24"/>
              </w:rPr>
              <w:t>,</w:t>
            </w:r>
            <w:r w:rsidRPr="006A47F6">
              <w:rPr>
                <w:rFonts w:ascii="Arial Narrow" w:hAnsi="Arial Narrow" w:cs="Arial"/>
                <w:sz w:val="24"/>
                <w:szCs w:val="24"/>
              </w:rPr>
              <w:t xml:space="preserve"> the design team determined that </w:t>
            </w:r>
            <w:r w:rsidR="00A96DE8" w:rsidRPr="006A47F6">
              <w:rPr>
                <w:rFonts w:ascii="Arial Narrow" w:hAnsi="Arial Narrow" w:cs="Arial"/>
                <w:sz w:val="24"/>
                <w:szCs w:val="24"/>
              </w:rPr>
              <w:t xml:space="preserve">it was more efficient to </w:t>
            </w:r>
            <w:r w:rsidRPr="008B2FEC">
              <w:rPr>
                <w:rFonts w:ascii="Arial Narrow" w:hAnsi="Arial Narrow" w:cs="Arial"/>
                <w:sz w:val="24"/>
                <w:szCs w:val="24"/>
              </w:rPr>
              <w:t>construct</w:t>
            </w:r>
            <w:r w:rsidR="00A96DE8" w:rsidRPr="008B2FEC">
              <w:rPr>
                <w:rFonts w:ascii="Arial Narrow" w:hAnsi="Arial Narrow" w:cs="Arial"/>
                <w:sz w:val="24"/>
                <w:szCs w:val="24"/>
              </w:rPr>
              <w:t xml:space="preserve"> a new facility than to renovate the existing facility.  </w:t>
            </w:r>
          </w:p>
          <w:p w:rsidR="000C71F1" w:rsidRPr="008B2FEC" w:rsidRDefault="000C71F1" w:rsidP="000C71F1">
            <w:pPr>
              <w:pStyle w:val="ListParagraph"/>
              <w:rPr>
                <w:rFonts w:ascii="Arial Narrow" w:hAnsi="Arial Narrow"/>
                <w:sz w:val="24"/>
                <w:szCs w:val="24"/>
              </w:rPr>
            </w:pPr>
          </w:p>
          <w:p w:rsidR="00D66FA5" w:rsidRPr="0047104F" w:rsidRDefault="00D66FA5" w:rsidP="00C92B3F">
            <w:pPr>
              <w:pStyle w:val="ListParagraph"/>
              <w:numPr>
                <w:ilvl w:val="0"/>
                <w:numId w:val="9"/>
              </w:numPr>
              <w:ind w:left="360"/>
              <w:rPr>
                <w:rFonts w:ascii="Arial Narrow" w:hAnsi="Arial Narrow"/>
                <w:highlight w:val="yellow"/>
              </w:rPr>
            </w:pPr>
            <w:r w:rsidRPr="002766AE">
              <w:rPr>
                <w:rFonts w:ascii="Arial Narrow" w:hAnsi="Arial Narrow"/>
                <w:sz w:val="24"/>
                <w:szCs w:val="24"/>
              </w:rPr>
              <w:t>During the month of October, 2011</w:t>
            </w:r>
            <w:r w:rsidR="002A1BBB" w:rsidRPr="002766AE">
              <w:rPr>
                <w:rFonts w:ascii="Arial Narrow" w:hAnsi="Arial Narrow"/>
                <w:sz w:val="24"/>
                <w:szCs w:val="24"/>
              </w:rPr>
              <w:t>,</w:t>
            </w:r>
            <w:r w:rsidRPr="002766AE">
              <w:rPr>
                <w:rFonts w:ascii="Arial Narrow" w:hAnsi="Arial Narrow"/>
                <w:sz w:val="24"/>
                <w:szCs w:val="24"/>
              </w:rPr>
              <w:t xml:space="preserve"> NMU worked with the </w:t>
            </w:r>
            <w:r w:rsidR="002A1BBB" w:rsidRPr="002766AE">
              <w:rPr>
                <w:rFonts w:ascii="Arial Narrow" w:hAnsi="Arial Narrow"/>
                <w:sz w:val="24"/>
                <w:szCs w:val="24"/>
              </w:rPr>
              <w:t>a</w:t>
            </w:r>
            <w:r w:rsidRPr="002766AE">
              <w:rPr>
                <w:rFonts w:ascii="Arial Narrow" w:hAnsi="Arial Narrow"/>
                <w:sz w:val="24"/>
                <w:szCs w:val="24"/>
              </w:rPr>
              <w:t>rchitects to prepare the program statement for submission to the State of Mic</w:t>
            </w:r>
            <w:r w:rsidR="006C1187" w:rsidRPr="002766AE">
              <w:rPr>
                <w:rFonts w:ascii="Arial Narrow" w:hAnsi="Arial Narrow"/>
                <w:sz w:val="24"/>
                <w:szCs w:val="24"/>
              </w:rPr>
              <w:t>higan</w:t>
            </w:r>
            <w:r w:rsidR="00C92B3F" w:rsidRPr="002766AE">
              <w:rPr>
                <w:rFonts w:ascii="Arial Narrow" w:hAnsi="Arial Narrow"/>
                <w:sz w:val="24"/>
                <w:szCs w:val="24"/>
              </w:rPr>
              <w:t xml:space="preserve"> (submitted file: NMU JXJ DMB Program &amp; SD Phase 200 Submission 2012.01.16.pdf)</w:t>
            </w:r>
            <w:r w:rsidR="006C1187" w:rsidRPr="002766AE">
              <w:rPr>
                <w:rFonts w:ascii="Arial Narrow" w:hAnsi="Arial Narrow"/>
                <w:sz w:val="24"/>
                <w:szCs w:val="24"/>
              </w:rPr>
              <w:t>. This submission included</w:t>
            </w:r>
            <w:r w:rsidRPr="002766AE">
              <w:rPr>
                <w:rFonts w:ascii="Arial Narrow" w:hAnsi="Arial Narrow"/>
                <w:sz w:val="24"/>
                <w:szCs w:val="24"/>
              </w:rPr>
              <w:t xml:space="preserve"> </w:t>
            </w:r>
            <w:r w:rsidR="006C1187" w:rsidRPr="002766AE">
              <w:rPr>
                <w:rFonts w:ascii="Arial Narrow" w:hAnsi="Arial Narrow"/>
                <w:sz w:val="24"/>
                <w:szCs w:val="24"/>
              </w:rPr>
              <w:t xml:space="preserve">a </w:t>
            </w:r>
            <w:r w:rsidRPr="002766AE">
              <w:rPr>
                <w:rFonts w:ascii="Arial Narrow" w:hAnsi="Arial Narrow"/>
                <w:sz w:val="24"/>
                <w:szCs w:val="24"/>
              </w:rPr>
              <w:t>project summary, schematic floor plans, bui</w:t>
            </w:r>
            <w:r w:rsidR="006C1187" w:rsidRPr="002766AE">
              <w:rPr>
                <w:rFonts w:ascii="Arial Narrow" w:hAnsi="Arial Narrow"/>
                <w:sz w:val="24"/>
                <w:szCs w:val="24"/>
              </w:rPr>
              <w:t>lding elevations, furnishings and</w:t>
            </w:r>
            <w:r w:rsidRPr="002766AE">
              <w:rPr>
                <w:rFonts w:ascii="Arial Narrow" w:hAnsi="Arial Narrow"/>
                <w:sz w:val="24"/>
                <w:szCs w:val="24"/>
              </w:rPr>
              <w:t xml:space="preserve"> equipment list</w:t>
            </w:r>
            <w:r w:rsidR="006C1187" w:rsidRPr="002766AE">
              <w:rPr>
                <w:rFonts w:ascii="Arial Narrow" w:hAnsi="Arial Narrow"/>
                <w:sz w:val="24"/>
                <w:szCs w:val="24"/>
              </w:rPr>
              <w:t>,</w:t>
            </w:r>
            <w:r w:rsidRPr="002766AE">
              <w:rPr>
                <w:rFonts w:ascii="Arial Narrow" w:hAnsi="Arial Narrow"/>
                <w:sz w:val="24"/>
                <w:szCs w:val="24"/>
              </w:rPr>
              <w:t xml:space="preserve"> and construction estimate</w:t>
            </w:r>
            <w:r w:rsidR="00C92B3F">
              <w:rPr>
                <w:rFonts w:ascii="Arial Narrow" w:hAnsi="Arial Narrow"/>
                <w:sz w:val="24"/>
                <w:szCs w:val="24"/>
              </w:rPr>
              <w:t xml:space="preserve"> </w:t>
            </w:r>
          </w:p>
        </w:tc>
        <w:tc>
          <w:tcPr>
            <w:tcW w:w="282" w:type="dxa"/>
            <w:tcBorders>
              <w:top w:val="nil"/>
              <w:left w:val="nil"/>
              <w:bottom w:val="single" w:sz="4" w:space="0" w:color="auto"/>
              <w:right w:val="nil"/>
            </w:tcBorders>
          </w:tcPr>
          <w:p w:rsidR="007C53D1" w:rsidRPr="0047104F" w:rsidRDefault="007C53D1" w:rsidP="0036346B">
            <w:pPr>
              <w:rPr>
                <w:rFonts w:ascii="Arial Narrow" w:hAnsi="Arial Narrow" w:cs="Arial"/>
                <w:highlight w:val="yellow"/>
              </w:rPr>
            </w:pPr>
          </w:p>
        </w:tc>
        <w:tc>
          <w:tcPr>
            <w:tcW w:w="5370" w:type="dxa"/>
            <w:tcBorders>
              <w:top w:val="nil"/>
              <w:left w:val="nil"/>
              <w:bottom w:val="single" w:sz="4" w:space="0" w:color="auto"/>
              <w:right w:val="nil"/>
            </w:tcBorders>
            <w:shd w:val="clear" w:color="auto" w:fill="F2F2F2" w:themeFill="background1" w:themeFillShade="F2"/>
          </w:tcPr>
          <w:p w:rsidR="00E2323B" w:rsidRPr="00D552FE" w:rsidRDefault="00E2323B" w:rsidP="006A47F6">
            <w:pPr>
              <w:pStyle w:val="ListParagraph"/>
              <w:numPr>
                <w:ilvl w:val="0"/>
                <w:numId w:val="6"/>
              </w:numPr>
              <w:tabs>
                <w:tab w:val="left" w:pos="360"/>
              </w:tabs>
              <w:ind w:left="384"/>
              <w:jc w:val="both"/>
              <w:rPr>
                <w:rFonts w:ascii="Arial Narrow" w:hAnsi="Arial Narrow" w:cs="Arial"/>
                <w:b/>
                <w:sz w:val="24"/>
                <w:szCs w:val="24"/>
              </w:rPr>
            </w:pPr>
            <w:r w:rsidRPr="00D552FE">
              <w:rPr>
                <w:rFonts w:ascii="Arial Narrow" w:hAnsi="Arial Narrow" w:cs="Arial"/>
                <w:b/>
                <w:sz w:val="24"/>
                <w:szCs w:val="24"/>
              </w:rPr>
              <w:t>Academic Department Needs</w:t>
            </w:r>
          </w:p>
          <w:p w:rsidR="00D0706F" w:rsidRPr="005F45AB" w:rsidRDefault="00973FA9" w:rsidP="006A47F6">
            <w:pPr>
              <w:pStyle w:val="ListParagraph"/>
              <w:tabs>
                <w:tab w:val="left" w:pos="360"/>
              </w:tabs>
              <w:ind w:left="384"/>
              <w:jc w:val="both"/>
              <w:rPr>
                <w:rFonts w:ascii="Arial Narrow" w:hAnsi="Arial Narrow" w:cs="Arial"/>
                <w:i/>
                <w:sz w:val="24"/>
                <w:szCs w:val="24"/>
              </w:rPr>
            </w:pPr>
            <w:r w:rsidRPr="005F45AB">
              <w:rPr>
                <w:rFonts w:ascii="Arial Narrow" w:hAnsi="Arial Narrow" w:cs="Arial"/>
                <w:sz w:val="24"/>
                <w:szCs w:val="24"/>
              </w:rPr>
              <w:t xml:space="preserve">Based on </w:t>
            </w:r>
            <w:r w:rsidR="0047104F" w:rsidRPr="005F45AB">
              <w:rPr>
                <w:rFonts w:ascii="Arial Narrow" w:hAnsi="Arial Narrow" w:cs="Arial"/>
                <w:sz w:val="24"/>
                <w:szCs w:val="24"/>
              </w:rPr>
              <w:t xml:space="preserve">the input from the </w:t>
            </w:r>
            <w:r w:rsidRPr="005F45AB">
              <w:rPr>
                <w:rFonts w:ascii="Arial Narrow" w:hAnsi="Arial Narrow" w:cs="Arial"/>
                <w:sz w:val="24"/>
                <w:szCs w:val="24"/>
              </w:rPr>
              <w:t>programming meetings</w:t>
            </w:r>
            <w:r w:rsidR="000B5A02">
              <w:rPr>
                <w:rFonts w:ascii="Arial Narrow" w:hAnsi="Arial Narrow" w:cs="Arial"/>
                <w:sz w:val="24"/>
                <w:szCs w:val="24"/>
              </w:rPr>
              <w:t>,</w:t>
            </w:r>
            <w:r w:rsidRPr="005F45AB">
              <w:rPr>
                <w:rFonts w:ascii="Arial Narrow" w:hAnsi="Arial Narrow" w:cs="Arial"/>
                <w:sz w:val="24"/>
                <w:szCs w:val="24"/>
              </w:rPr>
              <w:t xml:space="preserve"> p</w:t>
            </w:r>
            <w:r w:rsidR="00E2323B" w:rsidRPr="005F45AB">
              <w:rPr>
                <w:rFonts w:ascii="Arial Narrow" w:hAnsi="Arial Narrow" w:cs="Arial"/>
                <w:sz w:val="24"/>
                <w:szCs w:val="24"/>
              </w:rPr>
              <w:t>reliminary department s</w:t>
            </w:r>
            <w:r w:rsidR="00F742CB" w:rsidRPr="005F45AB">
              <w:rPr>
                <w:rFonts w:ascii="Arial Narrow" w:hAnsi="Arial Narrow" w:cs="Arial"/>
                <w:sz w:val="24"/>
                <w:szCs w:val="24"/>
              </w:rPr>
              <w:t xml:space="preserve">uite layouts were developed and </w:t>
            </w:r>
            <w:r w:rsidR="0047104F" w:rsidRPr="005F45AB">
              <w:rPr>
                <w:rFonts w:ascii="Arial Narrow" w:hAnsi="Arial Narrow" w:cs="Arial"/>
                <w:sz w:val="24"/>
                <w:szCs w:val="24"/>
              </w:rPr>
              <w:t>included with the November 4</w:t>
            </w:r>
            <w:r w:rsidR="00D552FE">
              <w:rPr>
                <w:rFonts w:ascii="Arial Narrow" w:hAnsi="Arial Narrow" w:cs="Arial"/>
                <w:sz w:val="24"/>
                <w:szCs w:val="24"/>
              </w:rPr>
              <w:t>,</w:t>
            </w:r>
            <w:r w:rsidR="0047104F" w:rsidRPr="005F45AB">
              <w:rPr>
                <w:rFonts w:ascii="Arial Narrow" w:hAnsi="Arial Narrow" w:cs="Arial"/>
                <w:sz w:val="24"/>
                <w:szCs w:val="24"/>
              </w:rPr>
              <w:t xml:space="preserve"> 2011 submission to</w:t>
            </w:r>
            <w:r w:rsidR="00F742CB" w:rsidRPr="005F45AB">
              <w:rPr>
                <w:rFonts w:ascii="Arial Narrow" w:hAnsi="Arial Narrow" w:cs="Arial"/>
                <w:sz w:val="24"/>
                <w:szCs w:val="24"/>
              </w:rPr>
              <w:t xml:space="preserve"> the State of Michigan</w:t>
            </w:r>
            <w:r w:rsidRPr="005F45AB">
              <w:rPr>
                <w:rFonts w:ascii="Arial Narrow" w:hAnsi="Arial Narrow" w:cs="Arial"/>
                <w:sz w:val="24"/>
                <w:szCs w:val="24"/>
              </w:rPr>
              <w:t xml:space="preserve">. </w:t>
            </w:r>
          </w:p>
          <w:p w:rsidR="00A255F4" w:rsidRPr="005F45AB" w:rsidRDefault="00A255F4" w:rsidP="00C63754">
            <w:pPr>
              <w:pStyle w:val="ListParagraph"/>
              <w:rPr>
                <w:rFonts w:ascii="Arial Narrow" w:hAnsi="Arial Narrow"/>
                <w:sz w:val="24"/>
                <w:szCs w:val="24"/>
              </w:rPr>
            </w:pPr>
          </w:p>
          <w:p w:rsidR="00A255F4" w:rsidRPr="00D552FE" w:rsidRDefault="00A255F4" w:rsidP="006A47F6">
            <w:pPr>
              <w:pStyle w:val="ListParagraph"/>
              <w:numPr>
                <w:ilvl w:val="0"/>
                <w:numId w:val="6"/>
              </w:numPr>
              <w:ind w:left="384"/>
              <w:rPr>
                <w:rFonts w:ascii="Arial Narrow" w:hAnsi="Arial Narrow"/>
                <w:sz w:val="24"/>
                <w:szCs w:val="24"/>
              </w:rPr>
            </w:pPr>
            <w:r w:rsidRPr="00D552FE">
              <w:rPr>
                <w:rFonts w:ascii="Arial Narrow" w:hAnsi="Arial Narrow"/>
                <w:b/>
                <w:sz w:val="24"/>
                <w:szCs w:val="24"/>
              </w:rPr>
              <w:t xml:space="preserve">Review </w:t>
            </w:r>
            <w:r w:rsidR="00EB27E9" w:rsidRPr="00D552FE">
              <w:rPr>
                <w:rFonts w:ascii="Arial Narrow" w:hAnsi="Arial Narrow"/>
                <w:b/>
                <w:sz w:val="24"/>
                <w:szCs w:val="24"/>
              </w:rPr>
              <w:t>past</w:t>
            </w:r>
            <w:r w:rsidRPr="00D552FE">
              <w:rPr>
                <w:rFonts w:ascii="Arial Narrow" w:hAnsi="Arial Narrow"/>
                <w:b/>
                <w:sz w:val="24"/>
                <w:szCs w:val="24"/>
              </w:rPr>
              <w:t xml:space="preserve"> Classroom Utilization</w:t>
            </w:r>
          </w:p>
          <w:p w:rsidR="00D0706F" w:rsidRPr="005F45AB" w:rsidRDefault="00C63754" w:rsidP="006A47F6">
            <w:pPr>
              <w:tabs>
                <w:tab w:val="left" w:pos="360"/>
              </w:tabs>
              <w:ind w:left="384"/>
              <w:jc w:val="both"/>
              <w:rPr>
                <w:rFonts w:ascii="Arial Narrow" w:hAnsi="Arial Narrow" w:cs="Arial"/>
              </w:rPr>
            </w:pPr>
            <w:r w:rsidRPr="005F45AB">
              <w:rPr>
                <w:rFonts w:ascii="Arial Narrow" w:hAnsi="Arial Narrow" w:cs="Arial"/>
              </w:rPr>
              <w:t xml:space="preserve">NMU adopted 28.5 WRHs as the </w:t>
            </w:r>
            <w:r w:rsidR="00C65B3F" w:rsidRPr="005F45AB">
              <w:rPr>
                <w:rFonts w:ascii="Arial Narrow" w:hAnsi="Arial Narrow" w:cs="Arial"/>
              </w:rPr>
              <w:t xml:space="preserve">new </w:t>
            </w:r>
            <w:r w:rsidRPr="005F45AB">
              <w:rPr>
                <w:rFonts w:ascii="Arial Narrow" w:hAnsi="Arial Narrow" w:cs="Arial"/>
              </w:rPr>
              <w:t>utilization standard</w:t>
            </w:r>
            <w:r w:rsidR="00973FA9" w:rsidRPr="005F45AB">
              <w:rPr>
                <w:rFonts w:ascii="Arial Narrow" w:hAnsi="Arial Narrow" w:cs="Arial"/>
              </w:rPr>
              <w:t xml:space="preserve">. This will </w:t>
            </w:r>
            <w:r w:rsidRPr="005F45AB">
              <w:rPr>
                <w:rFonts w:ascii="Arial Narrow" w:hAnsi="Arial Narrow" w:cs="Arial"/>
              </w:rPr>
              <w:t xml:space="preserve">facilitate a reduction of </w:t>
            </w:r>
            <w:r w:rsidR="00D552FE">
              <w:rPr>
                <w:rFonts w:ascii="Arial Narrow" w:hAnsi="Arial Narrow" w:cs="Arial"/>
              </w:rPr>
              <w:t>seven (</w:t>
            </w:r>
            <w:r w:rsidR="00D552FE" w:rsidRPr="005F45AB">
              <w:rPr>
                <w:rFonts w:ascii="Arial Narrow" w:hAnsi="Arial Narrow" w:cs="Arial"/>
              </w:rPr>
              <w:t>7</w:t>
            </w:r>
            <w:r w:rsidR="00D552FE">
              <w:rPr>
                <w:rFonts w:ascii="Arial Narrow" w:hAnsi="Arial Narrow" w:cs="Arial"/>
              </w:rPr>
              <w:t>)</w:t>
            </w:r>
            <w:r w:rsidR="00D552FE" w:rsidRPr="005F45AB">
              <w:rPr>
                <w:rFonts w:ascii="Arial Narrow" w:hAnsi="Arial Narrow" w:cs="Arial"/>
              </w:rPr>
              <w:t xml:space="preserve"> </w:t>
            </w:r>
            <w:r w:rsidRPr="005F45AB">
              <w:rPr>
                <w:rFonts w:ascii="Arial Narrow" w:hAnsi="Arial Narrow" w:cs="Arial"/>
              </w:rPr>
              <w:t>campus classrooms</w:t>
            </w:r>
            <w:r w:rsidR="00D552FE">
              <w:rPr>
                <w:rFonts w:ascii="Arial Narrow" w:hAnsi="Arial Narrow" w:cs="Arial"/>
              </w:rPr>
              <w:t>.</w:t>
            </w:r>
          </w:p>
          <w:p w:rsidR="00BD7E04" w:rsidRPr="005F45AB" w:rsidRDefault="00BD7E04" w:rsidP="00C63754">
            <w:pPr>
              <w:tabs>
                <w:tab w:val="left" w:pos="360"/>
              </w:tabs>
              <w:ind w:left="720"/>
              <w:jc w:val="both"/>
              <w:rPr>
                <w:rFonts w:ascii="Arial Narrow" w:hAnsi="Arial Narrow" w:cs="Arial"/>
              </w:rPr>
            </w:pPr>
          </w:p>
          <w:p w:rsidR="00973FA9" w:rsidRPr="005F45AB" w:rsidRDefault="00973FA9" w:rsidP="006A47F6">
            <w:pPr>
              <w:tabs>
                <w:tab w:val="left" w:pos="360"/>
              </w:tabs>
              <w:ind w:left="384"/>
              <w:jc w:val="both"/>
              <w:rPr>
                <w:rFonts w:ascii="Arial Narrow" w:hAnsi="Arial Narrow" w:cs="Arial"/>
              </w:rPr>
            </w:pPr>
            <w:r w:rsidRPr="005F45AB">
              <w:rPr>
                <w:rFonts w:ascii="Arial Narrow" w:hAnsi="Arial Narrow" w:cs="Arial"/>
              </w:rPr>
              <w:t xml:space="preserve">Quantity and size of new classrooms will match demand </w:t>
            </w:r>
            <w:r w:rsidR="00BD7E04" w:rsidRPr="005F45AB">
              <w:rPr>
                <w:rFonts w:ascii="Arial Narrow" w:hAnsi="Arial Narrow" w:cs="Arial"/>
              </w:rPr>
              <w:t xml:space="preserve">current demand and improve </w:t>
            </w:r>
            <w:r w:rsidR="00A96DE8" w:rsidRPr="005F45AB">
              <w:rPr>
                <w:rFonts w:ascii="Arial Narrow" w:hAnsi="Arial Narrow" w:cs="Arial"/>
              </w:rPr>
              <w:t>efficiency</w:t>
            </w:r>
            <w:r w:rsidR="00BD7E04" w:rsidRPr="005F45AB">
              <w:rPr>
                <w:rFonts w:ascii="Arial Narrow" w:hAnsi="Arial Narrow" w:cs="Arial"/>
              </w:rPr>
              <w:t xml:space="preserve">. </w:t>
            </w:r>
          </w:p>
          <w:p w:rsidR="00973FA9" w:rsidRPr="005F45AB" w:rsidRDefault="00973FA9" w:rsidP="00C63754">
            <w:pPr>
              <w:tabs>
                <w:tab w:val="left" w:pos="360"/>
              </w:tabs>
              <w:ind w:left="720"/>
              <w:jc w:val="both"/>
              <w:rPr>
                <w:rFonts w:ascii="Arial Narrow" w:hAnsi="Arial Narrow"/>
              </w:rPr>
            </w:pPr>
          </w:p>
          <w:p w:rsidR="00A255F4" w:rsidRPr="00D552FE" w:rsidRDefault="00A255F4" w:rsidP="006A47F6">
            <w:pPr>
              <w:pStyle w:val="ListParagraph"/>
              <w:numPr>
                <w:ilvl w:val="0"/>
                <w:numId w:val="6"/>
              </w:numPr>
              <w:ind w:left="384"/>
              <w:rPr>
                <w:rFonts w:ascii="Arial Narrow" w:hAnsi="Arial Narrow"/>
                <w:b/>
                <w:sz w:val="24"/>
                <w:szCs w:val="24"/>
              </w:rPr>
            </w:pPr>
            <w:r w:rsidRPr="00D552FE">
              <w:rPr>
                <w:rFonts w:ascii="Arial Narrow" w:hAnsi="Arial Narrow"/>
                <w:b/>
                <w:sz w:val="24"/>
                <w:szCs w:val="24"/>
              </w:rPr>
              <w:t xml:space="preserve">Develop </w:t>
            </w:r>
            <w:r w:rsidR="00C61D8D" w:rsidRPr="00D552FE">
              <w:rPr>
                <w:rFonts w:ascii="Arial Narrow" w:hAnsi="Arial Narrow"/>
                <w:b/>
                <w:sz w:val="24"/>
                <w:szCs w:val="24"/>
              </w:rPr>
              <w:t>Conceptual</w:t>
            </w:r>
            <w:r w:rsidRPr="00D552FE">
              <w:rPr>
                <w:rFonts w:ascii="Arial Narrow" w:hAnsi="Arial Narrow"/>
                <w:b/>
                <w:sz w:val="24"/>
                <w:szCs w:val="24"/>
              </w:rPr>
              <w:t xml:space="preserve"> Floor Plans</w:t>
            </w:r>
            <w:r w:rsidR="00D552FE">
              <w:rPr>
                <w:rFonts w:ascii="Arial Narrow" w:hAnsi="Arial Narrow"/>
                <w:b/>
                <w:sz w:val="24"/>
                <w:szCs w:val="24"/>
              </w:rPr>
              <w:t>/Construction Estimate</w:t>
            </w:r>
            <w:r w:rsidR="00F742CB" w:rsidRPr="00D552FE">
              <w:rPr>
                <w:rFonts w:ascii="Arial Narrow" w:hAnsi="Arial Narrow"/>
                <w:b/>
                <w:sz w:val="24"/>
                <w:szCs w:val="24"/>
              </w:rPr>
              <w:t xml:space="preserve"> </w:t>
            </w:r>
            <w:r w:rsidR="00C61D8D" w:rsidRPr="00D552FE">
              <w:rPr>
                <w:rFonts w:ascii="Arial Narrow" w:hAnsi="Arial Narrow"/>
                <w:b/>
                <w:sz w:val="24"/>
                <w:szCs w:val="24"/>
              </w:rPr>
              <w:t xml:space="preserve"> </w:t>
            </w:r>
          </w:p>
          <w:p w:rsidR="006A29E3" w:rsidRPr="005F45AB" w:rsidRDefault="00C65B3F" w:rsidP="006A47F6">
            <w:pPr>
              <w:ind w:left="384"/>
              <w:rPr>
                <w:rFonts w:ascii="Arial Narrow" w:hAnsi="Arial Narrow" w:cs="Arial"/>
              </w:rPr>
            </w:pPr>
            <w:r w:rsidRPr="005F45AB">
              <w:rPr>
                <w:rFonts w:ascii="Arial Narrow" w:hAnsi="Arial Narrow" w:cs="Arial"/>
              </w:rPr>
              <w:t>New offices and department suites were designed in accordance with NMU</w:t>
            </w:r>
            <w:r w:rsidR="00190F05" w:rsidRPr="005F45AB">
              <w:rPr>
                <w:rFonts w:ascii="Arial Narrow" w:hAnsi="Arial Narrow" w:cs="Arial"/>
              </w:rPr>
              <w:t xml:space="preserve">’s </w:t>
            </w:r>
            <w:r w:rsidRPr="005F45AB">
              <w:rPr>
                <w:rFonts w:ascii="Arial Narrow" w:hAnsi="Arial Narrow" w:cs="Arial"/>
              </w:rPr>
              <w:t xml:space="preserve">space standards </w:t>
            </w:r>
            <w:r w:rsidR="00190F05" w:rsidRPr="005F45AB">
              <w:rPr>
                <w:rFonts w:ascii="Arial Narrow" w:hAnsi="Arial Narrow" w:cs="Arial"/>
              </w:rPr>
              <w:t>and incorporated</w:t>
            </w:r>
            <w:r w:rsidRPr="005F45AB">
              <w:rPr>
                <w:rFonts w:ascii="Arial Narrow" w:hAnsi="Arial Narrow" w:cs="Arial"/>
              </w:rPr>
              <w:t xml:space="preserve"> </w:t>
            </w:r>
            <w:r w:rsidR="00190F05" w:rsidRPr="005F45AB">
              <w:rPr>
                <w:rFonts w:ascii="Arial Narrow" w:hAnsi="Arial Narrow" w:cs="Arial"/>
              </w:rPr>
              <w:t>space efficiencies such as eliminating excess building storage space</w:t>
            </w:r>
            <w:r w:rsidR="00967F5A">
              <w:rPr>
                <w:rFonts w:ascii="Arial Narrow" w:hAnsi="Arial Narrow" w:cs="Arial"/>
              </w:rPr>
              <w:t>;</w:t>
            </w:r>
            <w:r w:rsidR="00190F05" w:rsidRPr="005F45AB">
              <w:rPr>
                <w:rFonts w:ascii="Arial Narrow" w:hAnsi="Arial Narrow" w:cs="Arial"/>
              </w:rPr>
              <w:t xml:space="preserve"> </w:t>
            </w:r>
            <w:r w:rsidR="00325CA9" w:rsidRPr="005F45AB">
              <w:rPr>
                <w:rFonts w:ascii="Arial Narrow" w:hAnsi="Arial Narrow" w:cs="Arial"/>
              </w:rPr>
              <w:t>creating graduate</w:t>
            </w:r>
            <w:r w:rsidRPr="005F45AB">
              <w:rPr>
                <w:rFonts w:ascii="Arial Narrow" w:hAnsi="Arial Narrow" w:cs="Arial"/>
              </w:rPr>
              <w:t xml:space="preserve"> assistant </w:t>
            </w:r>
            <w:r w:rsidR="00325CA9" w:rsidRPr="005F45AB">
              <w:rPr>
                <w:rFonts w:ascii="Arial Narrow" w:hAnsi="Arial Narrow" w:cs="Arial"/>
              </w:rPr>
              <w:t>(GA) suites</w:t>
            </w:r>
            <w:r w:rsidRPr="005F45AB">
              <w:rPr>
                <w:rFonts w:ascii="Arial Narrow" w:hAnsi="Arial Narrow" w:cs="Arial"/>
              </w:rPr>
              <w:t xml:space="preserve"> </w:t>
            </w:r>
            <w:r w:rsidR="00190F05" w:rsidRPr="005F45AB">
              <w:rPr>
                <w:rFonts w:ascii="Arial Narrow" w:hAnsi="Arial Narrow" w:cs="Arial"/>
              </w:rPr>
              <w:t xml:space="preserve">with </w:t>
            </w:r>
            <w:r w:rsidR="002525C6" w:rsidRPr="005F45AB">
              <w:rPr>
                <w:rFonts w:ascii="Arial Narrow" w:hAnsi="Arial Narrow" w:cs="Arial"/>
              </w:rPr>
              <w:t xml:space="preserve">a </w:t>
            </w:r>
            <w:r w:rsidR="00967F5A">
              <w:rPr>
                <w:rFonts w:ascii="Arial Narrow" w:hAnsi="Arial Narrow" w:cs="Arial"/>
              </w:rPr>
              <w:t>four-</w:t>
            </w:r>
            <w:r w:rsidR="00325CA9" w:rsidRPr="005F45AB">
              <w:rPr>
                <w:rFonts w:ascii="Arial Narrow" w:hAnsi="Arial Narrow" w:cs="Arial"/>
              </w:rPr>
              <w:t xml:space="preserve">person occupancy </w:t>
            </w:r>
            <w:r w:rsidR="00190F05" w:rsidRPr="005F45AB">
              <w:rPr>
                <w:rFonts w:ascii="Arial Narrow" w:hAnsi="Arial Narrow" w:cs="Arial"/>
              </w:rPr>
              <w:t xml:space="preserve">in lieu of the </w:t>
            </w:r>
            <w:r w:rsidR="00325CA9" w:rsidRPr="005F45AB">
              <w:rPr>
                <w:rFonts w:ascii="Arial Narrow" w:hAnsi="Arial Narrow" w:cs="Arial"/>
              </w:rPr>
              <w:t xml:space="preserve">current standard of </w:t>
            </w:r>
            <w:r w:rsidR="00967F5A">
              <w:rPr>
                <w:rFonts w:ascii="Arial Narrow" w:hAnsi="Arial Narrow" w:cs="Arial"/>
              </w:rPr>
              <w:t>two;</w:t>
            </w:r>
            <w:r w:rsidR="00325CA9" w:rsidRPr="005F45AB">
              <w:rPr>
                <w:rFonts w:ascii="Arial Narrow" w:hAnsi="Arial Narrow" w:cs="Arial"/>
              </w:rPr>
              <w:t xml:space="preserve"> </w:t>
            </w:r>
            <w:r w:rsidR="00190F05" w:rsidRPr="005F45AB">
              <w:rPr>
                <w:rFonts w:ascii="Arial Narrow" w:hAnsi="Arial Narrow" w:cs="Arial"/>
              </w:rPr>
              <w:t xml:space="preserve">and </w:t>
            </w:r>
            <w:r w:rsidR="00325CA9" w:rsidRPr="005F45AB">
              <w:rPr>
                <w:rFonts w:ascii="Arial Narrow" w:hAnsi="Arial Narrow" w:cs="Arial"/>
              </w:rPr>
              <w:t>purposing</w:t>
            </w:r>
            <w:r w:rsidR="00190F05" w:rsidRPr="005F45AB">
              <w:rPr>
                <w:rFonts w:ascii="Arial Narrow" w:hAnsi="Arial Narrow" w:cs="Arial"/>
              </w:rPr>
              <w:t xml:space="preserve"> interior suite corridors for administrative </w:t>
            </w:r>
            <w:r w:rsidR="00325CA9" w:rsidRPr="005F45AB">
              <w:rPr>
                <w:rFonts w:ascii="Arial Narrow" w:hAnsi="Arial Narrow" w:cs="Arial"/>
              </w:rPr>
              <w:t>use</w:t>
            </w:r>
            <w:r w:rsidR="00190F05" w:rsidRPr="005F45AB">
              <w:rPr>
                <w:rFonts w:ascii="Arial Narrow" w:hAnsi="Arial Narrow" w:cs="Arial"/>
              </w:rPr>
              <w:t xml:space="preserve">. These coupled with the reduction of </w:t>
            </w:r>
            <w:r w:rsidR="00967F5A">
              <w:rPr>
                <w:rFonts w:ascii="Arial Narrow" w:hAnsi="Arial Narrow" w:cs="Arial"/>
              </w:rPr>
              <w:t>seven</w:t>
            </w:r>
            <w:r w:rsidR="00190F05" w:rsidRPr="005F45AB">
              <w:rPr>
                <w:rFonts w:ascii="Arial Narrow" w:hAnsi="Arial Narrow" w:cs="Arial"/>
              </w:rPr>
              <w:t xml:space="preserve"> classrooms</w:t>
            </w:r>
            <w:r w:rsidRPr="005F45AB">
              <w:rPr>
                <w:rFonts w:ascii="Arial Narrow" w:hAnsi="Arial Narrow" w:cs="Arial"/>
              </w:rPr>
              <w:t xml:space="preserve"> </w:t>
            </w:r>
            <w:r w:rsidR="006A29E3" w:rsidRPr="005F45AB">
              <w:rPr>
                <w:rFonts w:ascii="Arial Narrow" w:hAnsi="Arial Narrow" w:cs="Arial"/>
              </w:rPr>
              <w:t>provide</w:t>
            </w:r>
            <w:r w:rsidR="0047104F" w:rsidRPr="005F45AB">
              <w:rPr>
                <w:rFonts w:ascii="Arial Narrow" w:hAnsi="Arial Narrow" w:cs="Arial"/>
              </w:rPr>
              <w:t>d</w:t>
            </w:r>
            <w:r w:rsidR="006A29E3" w:rsidRPr="005F45AB">
              <w:rPr>
                <w:rFonts w:ascii="Arial Narrow" w:hAnsi="Arial Narrow" w:cs="Arial"/>
              </w:rPr>
              <w:t xml:space="preserve"> a </w:t>
            </w:r>
            <w:r w:rsidR="00967F5A">
              <w:rPr>
                <w:rFonts w:ascii="Arial Narrow" w:hAnsi="Arial Narrow" w:cs="Arial"/>
              </w:rPr>
              <w:t>reduction of 36,000 square feet;</w:t>
            </w:r>
            <w:r w:rsidR="006A29E3" w:rsidRPr="005F45AB">
              <w:rPr>
                <w:rFonts w:ascii="Arial Narrow" w:hAnsi="Arial Narrow" w:cs="Arial"/>
              </w:rPr>
              <w:t xml:space="preserve"> 16,000 </w:t>
            </w:r>
            <w:r w:rsidR="00967F5A">
              <w:rPr>
                <w:rFonts w:ascii="Arial Narrow" w:hAnsi="Arial Narrow" w:cs="Arial"/>
              </w:rPr>
              <w:t xml:space="preserve">square feet </w:t>
            </w:r>
            <w:r w:rsidR="006A29E3" w:rsidRPr="005F45AB">
              <w:rPr>
                <w:rFonts w:ascii="Arial Narrow" w:hAnsi="Arial Narrow" w:cs="Arial"/>
              </w:rPr>
              <w:t xml:space="preserve">more than originally planned. </w:t>
            </w:r>
          </w:p>
          <w:p w:rsidR="00BD7E04" w:rsidRPr="005F45AB" w:rsidRDefault="00BD7E04" w:rsidP="00BD7E04">
            <w:pPr>
              <w:ind w:left="720"/>
              <w:rPr>
                <w:rFonts w:ascii="Arial Narrow" w:hAnsi="Arial Narrow" w:cs="Arial"/>
              </w:rPr>
            </w:pPr>
          </w:p>
          <w:p w:rsidR="00F742CB" w:rsidRPr="000C71F1" w:rsidRDefault="0047104F" w:rsidP="006A47F6">
            <w:pPr>
              <w:ind w:left="384"/>
              <w:rPr>
                <w:rFonts w:ascii="Arial Narrow" w:hAnsi="Arial Narrow" w:cs="Arial"/>
              </w:rPr>
            </w:pPr>
            <w:r w:rsidRPr="000C71F1">
              <w:rPr>
                <w:rFonts w:ascii="Arial Narrow" w:hAnsi="Arial Narrow" w:cs="Arial"/>
              </w:rPr>
              <w:t>Based on the programming and preliminary plans a c</w:t>
            </w:r>
            <w:r w:rsidR="00973FA9" w:rsidRPr="000C71F1">
              <w:rPr>
                <w:rFonts w:ascii="Arial Narrow" w:hAnsi="Arial Narrow" w:cs="Arial"/>
              </w:rPr>
              <w:t>onstruction</w:t>
            </w:r>
            <w:r w:rsidR="00F742CB" w:rsidRPr="000C71F1">
              <w:rPr>
                <w:rFonts w:ascii="Arial Narrow" w:hAnsi="Arial Narrow" w:cs="Arial"/>
              </w:rPr>
              <w:t xml:space="preserve"> estimate </w:t>
            </w:r>
            <w:r w:rsidRPr="000C71F1">
              <w:rPr>
                <w:rFonts w:ascii="Arial Narrow" w:hAnsi="Arial Narrow" w:cs="Arial"/>
              </w:rPr>
              <w:t>of $25.2 million was established for the new building.</w:t>
            </w:r>
          </w:p>
          <w:p w:rsidR="006A29E3" w:rsidRPr="000C71F1" w:rsidRDefault="006A29E3" w:rsidP="00E2323B">
            <w:pPr>
              <w:pStyle w:val="ListParagraph"/>
              <w:rPr>
                <w:rFonts w:ascii="Arial Narrow" w:hAnsi="Arial Narrow" w:cs="Arial"/>
              </w:rPr>
            </w:pPr>
          </w:p>
          <w:p w:rsidR="00A255F4" w:rsidRPr="000C71F1" w:rsidRDefault="00A255F4" w:rsidP="006A47F6">
            <w:pPr>
              <w:pStyle w:val="ListParagraph"/>
              <w:numPr>
                <w:ilvl w:val="0"/>
                <w:numId w:val="6"/>
              </w:numPr>
              <w:ind w:left="384"/>
              <w:rPr>
                <w:rFonts w:ascii="Arial Narrow" w:hAnsi="Arial Narrow"/>
              </w:rPr>
            </w:pPr>
            <w:r w:rsidRPr="000C71F1">
              <w:rPr>
                <w:rFonts w:ascii="Arial Narrow" w:hAnsi="Arial Narrow"/>
                <w:b/>
                <w:i/>
              </w:rPr>
              <w:t xml:space="preserve">Develop and Submit project program </w:t>
            </w:r>
            <w:r w:rsidR="00F742CB" w:rsidRPr="000C71F1">
              <w:rPr>
                <w:rFonts w:ascii="Arial Narrow" w:hAnsi="Arial Narrow"/>
                <w:b/>
                <w:i/>
              </w:rPr>
              <w:t>statement</w:t>
            </w:r>
            <w:r w:rsidR="00F742CB" w:rsidRPr="000C71F1">
              <w:rPr>
                <w:rFonts w:ascii="Arial Narrow" w:hAnsi="Arial Narrow"/>
              </w:rPr>
              <w:t xml:space="preserve">; </w:t>
            </w:r>
          </w:p>
          <w:p w:rsidR="00A255F4" w:rsidRDefault="00973FA9" w:rsidP="000B5A02">
            <w:pPr>
              <w:ind w:left="384"/>
              <w:rPr>
                <w:rFonts w:ascii="Arial Narrow" w:hAnsi="Arial Narrow"/>
              </w:rPr>
            </w:pPr>
            <w:r w:rsidRPr="000C71F1">
              <w:rPr>
                <w:rFonts w:ascii="Arial Narrow" w:hAnsi="Arial Narrow" w:cs="Arial"/>
              </w:rPr>
              <w:t xml:space="preserve">The program </w:t>
            </w:r>
            <w:r w:rsidR="0047104F" w:rsidRPr="000C71F1">
              <w:rPr>
                <w:rFonts w:ascii="Arial Narrow" w:hAnsi="Arial Narrow" w:cs="Arial"/>
              </w:rPr>
              <w:t xml:space="preserve">statement </w:t>
            </w:r>
            <w:r w:rsidRPr="000C71F1">
              <w:rPr>
                <w:rFonts w:ascii="Arial Narrow" w:hAnsi="Arial Narrow" w:cs="Arial"/>
              </w:rPr>
              <w:t xml:space="preserve">for the new academic building was submitted to the State of Michigan on November </w:t>
            </w:r>
            <w:r w:rsidR="000B5A02">
              <w:rPr>
                <w:rFonts w:ascii="Arial Narrow" w:hAnsi="Arial Narrow" w:cs="Arial"/>
              </w:rPr>
              <w:t>4</w:t>
            </w:r>
            <w:r w:rsidRPr="000C71F1">
              <w:rPr>
                <w:rFonts w:ascii="Arial Narrow" w:hAnsi="Arial Narrow" w:cs="Arial"/>
              </w:rPr>
              <w:t xml:space="preserve">, 2011 and was approved for final design and construction on </w:t>
            </w:r>
            <w:r w:rsidRPr="000C71F1">
              <w:rPr>
                <w:rFonts w:ascii="Arial Narrow" w:hAnsi="Arial Narrow"/>
              </w:rPr>
              <w:t xml:space="preserve">June 25, </w:t>
            </w:r>
            <w:r w:rsidR="0047104F" w:rsidRPr="000C71F1">
              <w:rPr>
                <w:rFonts w:ascii="Arial Narrow" w:hAnsi="Arial Narrow"/>
              </w:rPr>
              <w:t>2012.</w:t>
            </w:r>
          </w:p>
          <w:p w:rsidR="00CC4D79" w:rsidRDefault="00CC4D79" w:rsidP="000B5A02">
            <w:pPr>
              <w:ind w:left="384"/>
              <w:rPr>
                <w:rFonts w:ascii="Arial Narrow" w:hAnsi="Arial Narrow"/>
              </w:rPr>
            </w:pPr>
          </w:p>
          <w:p w:rsidR="00694EF3" w:rsidRPr="00F43FA2" w:rsidRDefault="00D75EDF" w:rsidP="000B5A02">
            <w:pPr>
              <w:ind w:left="384"/>
              <w:rPr>
                <w:rFonts w:ascii="Arial Narrow" w:hAnsi="Arial Narrow"/>
                <w:color w:val="000000" w:themeColor="text1"/>
              </w:rPr>
            </w:pPr>
            <w:r w:rsidRPr="00F43FA2">
              <w:rPr>
                <w:rFonts w:ascii="Arial Narrow" w:hAnsi="Arial Narrow"/>
                <w:color w:val="000000" w:themeColor="text1"/>
              </w:rPr>
              <w:t>To help disseminate progress on the building project</w:t>
            </w:r>
            <w:r w:rsidR="00F43FA2" w:rsidRPr="00F43FA2">
              <w:rPr>
                <w:rFonts w:ascii="Arial Narrow" w:hAnsi="Arial Narrow"/>
                <w:color w:val="000000" w:themeColor="text1"/>
              </w:rPr>
              <w:t>,</w:t>
            </w:r>
            <w:r w:rsidRPr="00F43FA2">
              <w:rPr>
                <w:rFonts w:ascii="Arial Narrow" w:hAnsi="Arial Narrow"/>
                <w:color w:val="000000" w:themeColor="text1"/>
              </w:rPr>
              <w:t xml:space="preserve"> a number of presentations/workshops have been conducted </w:t>
            </w:r>
            <w:r w:rsidR="0078790E" w:rsidRPr="00F43FA2">
              <w:rPr>
                <w:rFonts w:ascii="Arial Narrow" w:hAnsi="Arial Narrow"/>
                <w:color w:val="000000" w:themeColor="text1"/>
              </w:rPr>
              <w:t>in addition to regular work sessions of the Jamrich Hall Advisory Committee</w:t>
            </w:r>
            <w:r w:rsidR="00AD61E8" w:rsidRPr="00F43FA2">
              <w:rPr>
                <w:rFonts w:ascii="Arial Narrow" w:hAnsi="Arial Narrow"/>
                <w:color w:val="000000" w:themeColor="text1"/>
              </w:rPr>
              <w:t xml:space="preserve">. </w:t>
            </w:r>
          </w:p>
          <w:p w:rsidR="00AD61E8" w:rsidRPr="00F43FA2" w:rsidRDefault="00AD61E8" w:rsidP="000B5A02">
            <w:pPr>
              <w:ind w:left="384"/>
              <w:rPr>
                <w:rFonts w:ascii="Arial Narrow" w:hAnsi="Arial Narrow"/>
                <w:color w:val="000000" w:themeColor="text1"/>
              </w:rPr>
            </w:pPr>
          </w:p>
          <w:p w:rsidR="00AB6E59" w:rsidRPr="00F43FA2" w:rsidRDefault="00AB6E59" w:rsidP="00D75EDF">
            <w:pPr>
              <w:pStyle w:val="ListParagraph"/>
              <w:numPr>
                <w:ilvl w:val="0"/>
                <w:numId w:val="15"/>
              </w:numPr>
              <w:ind w:hanging="336"/>
              <w:rPr>
                <w:rFonts w:ascii="Arial Narrow" w:hAnsi="Arial Narrow"/>
                <w:color w:val="000000" w:themeColor="text1"/>
                <w:sz w:val="24"/>
                <w:szCs w:val="24"/>
              </w:rPr>
            </w:pPr>
            <w:r w:rsidRPr="00F43FA2">
              <w:rPr>
                <w:rFonts w:ascii="Arial Narrow" w:hAnsi="Arial Narrow"/>
                <w:color w:val="000000" w:themeColor="text1"/>
                <w:sz w:val="24"/>
                <w:szCs w:val="24"/>
              </w:rPr>
              <w:t xml:space="preserve">02/15/2012 </w:t>
            </w:r>
            <w:r w:rsidR="00AD61E8" w:rsidRPr="00F43FA2">
              <w:rPr>
                <w:rFonts w:ascii="Arial Narrow" w:hAnsi="Arial Narrow"/>
                <w:color w:val="000000" w:themeColor="text1"/>
                <w:sz w:val="24"/>
                <w:szCs w:val="24"/>
              </w:rPr>
              <w:t>–</w:t>
            </w:r>
            <w:r w:rsidRPr="00F43FA2">
              <w:rPr>
                <w:rFonts w:ascii="Arial Narrow" w:hAnsi="Arial Narrow"/>
                <w:color w:val="000000" w:themeColor="text1"/>
                <w:sz w:val="24"/>
                <w:szCs w:val="24"/>
              </w:rPr>
              <w:t xml:space="preserve"> </w:t>
            </w:r>
            <w:r w:rsidR="00AD61E8" w:rsidRPr="00F43FA2">
              <w:rPr>
                <w:rFonts w:ascii="Arial Narrow" w:hAnsi="Arial Narrow"/>
                <w:color w:val="000000" w:themeColor="text1"/>
                <w:sz w:val="24"/>
                <w:szCs w:val="24"/>
              </w:rPr>
              <w:t xml:space="preserve">Dean and </w:t>
            </w:r>
            <w:r w:rsidRPr="00F43FA2">
              <w:rPr>
                <w:rFonts w:ascii="Arial Narrow" w:hAnsi="Arial Narrow"/>
                <w:color w:val="000000" w:themeColor="text1"/>
                <w:sz w:val="24"/>
                <w:szCs w:val="24"/>
              </w:rPr>
              <w:t>Department Head</w:t>
            </w:r>
            <w:r w:rsidR="00F43FA2">
              <w:rPr>
                <w:rFonts w:ascii="Arial Narrow" w:hAnsi="Arial Narrow"/>
                <w:color w:val="000000" w:themeColor="text1"/>
                <w:sz w:val="24"/>
                <w:szCs w:val="24"/>
              </w:rPr>
              <w:t>s</w:t>
            </w:r>
            <w:r w:rsidRPr="00F43FA2">
              <w:rPr>
                <w:rFonts w:ascii="Arial Narrow" w:hAnsi="Arial Narrow"/>
                <w:color w:val="000000" w:themeColor="text1"/>
                <w:sz w:val="24"/>
                <w:szCs w:val="24"/>
              </w:rPr>
              <w:t xml:space="preserve"> meeting</w:t>
            </w:r>
          </w:p>
          <w:p w:rsidR="00AB6E59" w:rsidRPr="00F43FA2" w:rsidRDefault="00AB6E59" w:rsidP="00D75EDF">
            <w:pPr>
              <w:pStyle w:val="ListParagraph"/>
              <w:numPr>
                <w:ilvl w:val="0"/>
                <w:numId w:val="15"/>
              </w:numPr>
              <w:ind w:hanging="336"/>
              <w:rPr>
                <w:rFonts w:ascii="Arial Narrow" w:hAnsi="Arial Narrow"/>
                <w:color w:val="000000" w:themeColor="text1"/>
                <w:sz w:val="24"/>
                <w:szCs w:val="24"/>
              </w:rPr>
            </w:pPr>
            <w:r w:rsidRPr="00F43FA2">
              <w:rPr>
                <w:rFonts w:ascii="Arial Narrow" w:hAnsi="Arial Narrow"/>
                <w:color w:val="000000" w:themeColor="text1"/>
                <w:sz w:val="24"/>
                <w:szCs w:val="24"/>
              </w:rPr>
              <w:t xml:space="preserve">12/07/2011 </w:t>
            </w:r>
            <w:r w:rsidR="00AD61E8" w:rsidRPr="00F43FA2">
              <w:rPr>
                <w:rFonts w:ascii="Arial Narrow" w:hAnsi="Arial Narrow"/>
                <w:color w:val="000000" w:themeColor="text1"/>
                <w:sz w:val="24"/>
                <w:szCs w:val="24"/>
              </w:rPr>
              <w:t>– Dean and</w:t>
            </w:r>
            <w:r w:rsidRPr="00F43FA2">
              <w:rPr>
                <w:rFonts w:ascii="Arial Narrow" w:hAnsi="Arial Narrow"/>
                <w:color w:val="000000" w:themeColor="text1"/>
                <w:sz w:val="24"/>
                <w:szCs w:val="24"/>
              </w:rPr>
              <w:t xml:space="preserve"> Department Heads meeting</w:t>
            </w:r>
          </w:p>
          <w:p w:rsidR="00D75EDF" w:rsidRPr="00F43FA2" w:rsidRDefault="00D75EDF" w:rsidP="00D75EDF">
            <w:pPr>
              <w:pStyle w:val="ListParagraph"/>
              <w:numPr>
                <w:ilvl w:val="0"/>
                <w:numId w:val="15"/>
              </w:numPr>
              <w:ind w:hanging="336"/>
              <w:rPr>
                <w:rFonts w:ascii="Arial Narrow" w:hAnsi="Arial Narrow"/>
                <w:color w:val="000000" w:themeColor="text1"/>
                <w:sz w:val="24"/>
                <w:szCs w:val="24"/>
              </w:rPr>
            </w:pPr>
            <w:r w:rsidRPr="00F43FA2">
              <w:rPr>
                <w:rFonts w:ascii="Arial Narrow" w:hAnsi="Arial Narrow"/>
                <w:color w:val="000000" w:themeColor="text1"/>
                <w:sz w:val="24"/>
                <w:szCs w:val="24"/>
              </w:rPr>
              <w:t>10/11/2011 – Campus Master Plan Committee</w:t>
            </w:r>
          </w:p>
          <w:p w:rsidR="00D75EDF" w:rsidRPr="00F43FA2" w:rsidRDefault="00AD61E8" w:rsidP="00D75EDF">
            <w:pPr>
              <w:pStyle w:val="ListParagraph"/>
              <w:numPr>
                <w:ilvl w:val="0"/>
                <w:numId w:val="15"/>
              </w:numPr>
              <w:ind w:hanging="336"/>
              <w:rPr>
                <w:rFonts w:ascii="Arial Narrow" w:hAnsi="Arial Narrow"/>
                <w:color w:val="000000" w:themeColor="text1"/>
                <w:sz w:val="24"/>
                <w:szCs w:val="24"/>
              </w:rPr>
            </w:pPr>
            <w:r w:rsidRPr="00F43FA2">
              <w:rPr>
                <w:rFonts w:ascii="Arial Narrow" w:hAnsi="Arial Narrow"/>
                <w:color w:val="000000" w:themeColor="text1"/>
                <w:sz w:val="24"/>
                <w:szCs w:val="24"/>
              </w:rPr>
              <w:t>0</w:t>
            </w:r>
            <w:r w:rsidR="00D75EDF" w:rsidRPr="00F43FA2">
              <w:rPr>
                <w:rFonts w:ascii="Arial Narrow" w:hAnsi="Arial Narrow"/>
                <w:color w:val="000000" w:themeColor="text1"/>
                <w:sz w:val="24"/>
                <w:szCs w:val="24"/>
              </w:rPr>
              <w:t>9/20/2011 – Academic Senate</w:t>
            </w:r>
          </w:p>
          <w:p w:rsidR="0078790E" w:rsidRPr="00F43FA2" w:rsidRDefault="0078790E" w:rsidP="00D75EDF">
            <w:pPr>
              <w:pStyle w:val="ListParagraph"/>
              <w:numPr>
                <w:ilvl w:val="0"/>
                <w:numId w:val="15"/>
              </w:numPr>
              <w:ind w:hanging="336"/>
              <w:rPr>
                <w:rFonts w:ascii="Arial Narrow" w:hAnsi="Arial Narrow"/>
                <w:color w:val="000000" w:themeColor="text1"/>
                <w:sz w:val="24"/>
                <w:szCs w:val="24"/>
              </w:rPr>
            </w:pPr>
            <w:r w:rsidRPr="00F43FA2">
              <w:rPr>
                <w:rFonts w:ascii="Arial Narrow" w:hAnsi="Arial Narrow"/>
                <w:color w:val="000000" w:themeColor="text1"/>
                <w:sz w:val="24"/>
                <w:szCs w:val="24"/>
              </w:rPr>
              <w:t xml:space="preserve">09/12/2011 – Educational Policy Committee </w:t>
            </w:r>
          </w:p>
          <w:p w:rsidR="00AB6E59" w:rsidRPr="00F43FA2" w:rsidRDefault="00D75EDF" w:rsidP="00AD61E8">
            <w:pPr>
              <w:pStyle w:val="ListParagraph"/>
              <w:numPr>
                <w:ilvl w:val="0"/>
                <w:numId w:val="15"/>
              </w:numPr>
              <w:ind w:hanging="336"/>
              <w:rPr>
                <w:rFonts w:ascii="Arial Narrow" w:hAnsi="Arial Narrow"/>
                <w:color w:val="000000" w:themeColor="text1"/>
                <w:sz w:val="24"/>
                <w:szCs w:val="24"/>
              </w:rPr>
            </w:pPr>
            <w:r w:rsidRPr="00F43FA2">
              <w:rPr>
                <w:rFonts w:ascii="Arial Narrow" w:hAnsi="Arial Narrow"/>
                <w:color w:val="000000" w:themeColor="text1"/>
                <w:sz w:val="24"/>
                <w:szCs w:val="24"/>
              </w:rPr>
              <w:t xml:space="preserve">7/20/2011 – </w:t>
            </w:r>
            <w:r w:rsidR="00AB6E59" w:rsidRPr="00F43FA2">
              <w:rPr>
                <w:rFonts w:ascii="Arial Narrow" w:hAnsi="Arial Narrow"/>
                <w:color w:val="000000" w:themeColor="text1"/>
                <w:sz w:val="24"/>
                <w:szCs w:val="24"/>
              </w:rPr>
              <w:t>Active Learning Workshop</w:t>
            </w:r>
            <w:r w:rsidR="00AD61E8" w:rsidRPr="00F43FA2">
              <w:rPr>
                <w:rFonts w:ascii="Arial Narrow" w:hAnsi="Arial Narrow"/>
                <w:color w:val="000000" w:themeColor="text1"/>
                <w:sz w:val="24"/>
                <w:szCs w:val="24"/>
              </w:rPr>
              <w:t xml:space="preserve">; </w:t>
            </w:r>
            <w:r w:rsidR="00AB6E59" w:rsidRPr="00F43FA2">
              <w:rPr>
                <w:rFonts w:ascii="Arial Narrow" w:hAnsi="Arial Narrow"/>
                <w:color w:val="000000" w:themeColor="text1"/>
                <w:sz w:val="24"/>
                <w:szCs w:val="24"/>
              </w:rPr>
              <w:t xml:space="preserve">open to faculty, department heads and deans. </w:t>
            </w:r>
          </w:p>
          <w:p w:rsidR="00D75EDF" w:rsidRPr="00D75EDF" w:rsidRDefault="00D75EDF" w:rsidP="0078790E">
            <w:pPr>
              <w:pStyle w:val="ListParagraph"/>
              <w:rPr>
                <w:rFonts w:ascii="Arial Narrow" w:hAnsi="Arial Narrow"/>
                <w:highlight w:val="yellow"/>
              </w:rPr>
            </w:pPr>
          </w:p>
          <w:p w:rsidR="00CC4D79" w:rsidRPr="0047104F" w:rsidRDefault="00F43FA2" w:rsidP="000B5A02">
            <w:pPr>
              <w:ind w:left="384"/>
              <w:rPr>
                <w:rFonts w:ascii="Arial Narrow" w:hAnsi="Arial Narrow"/>
                <w:highlight w:val="yellow"/>
              </w:rPr>
            </w:pPr>
            <w:r>
              <w:rPr>
                <w:rFonts w:ascii="Arial Narrow" w:hAnsi="Arial Narrow"/>
                <w:color w:val="FF0000"/>
              </w:rPr>
              <w:t xml:space="preserve"> </w:t>
            </w:r>
            <w:r w:rsidR="00CC4D79" w:rsidRPr="00CC4D79">
              <w:rPr>
                <w:rFonts w:ascii="Arial Narrow" w:hAnsi="Arial Narrow"/>
                <w:color w:val="FF0000"/>
              </w:rPr>
              <w:t xml:space="preserve"> </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58487E" w:rsidRDefault="007C53D1" w:rsidP="0058487E">
            <w:pPr>
              <w:rPr>
                <w:rFonts w:cs="Arial"/>
              </w:rPr>
            </w:pPr>
            <w:r w:rsidRPr="009860CD">
              <w:rPr>
                <w:rFonts w:ascii="Arial Narrow" w:hAnsi="Arial Narrow"/>
                <w:i/>
                <w:sz w:val="22"/>
                <w:szCs w:val="22"/>
              </w:rPr>
              <w:t>Objective</w:t>
            </w:r>
            <w:r w:rsidRPr="009860CD">
              <w:rPr>
                <w:rFonts w:ascii="Arial Narrow" w:hAnsi="Arial Narrow"/>
                <w:sz w:val="22"/>
                <w:szCs w:val="22"/>
              </w:rPr>
              <w:t>:</w:t>
            </w:r>
            <w:r w:rsidR="0058487E">
              <w:rPr>
                <w:rFonts w:cs="Arial"/>
              </w:rPr>
              <w:t xml:space="preserve"> </w:t>
            </w:r>
          </w:p>
          <w:p w:rsidR="007C53D1" w:rsidRPr="009860CD" w:rsidRDefault="006527B5" w:rsidP="00972106">
            <w:pPr>
              <w:rPr>
                <w:rFonts w:ascii="Arial Narrow" w:hAnsi="Arial Narrow"/>
              </w:rPr>
            </w:pPr>
            <w:r>
              <w:rPr>
                <w:rFonts w:ascii="Arial Narrow" w:hAnsi="Arial Narrow"/>
              </w:rPr>
              <w:t xml:space="preserve">Reduce the </w:t>
            </w:r>
            <w:r w:rsidR="00593B14">
              <w:rPr>
                <w:rFonts w:ascii="Arial Narrow" w:hAnsi="Arial Narrow"/>
              </w:rPr>
              <w:t xml:space="preserve">utility costs </w:t>
            </w:r>
            <w:r w:rsidR="00944552">
              <w:rPr>
                <w:rFonts w:ascii="Arial Narrow" w:hAnsi="Arial Narrow"/>
              </w:rPr>
              <w:t xml:space="preserve">associated with </w:t>
            </w:r>
            <w:r>
              <w:rPr>
                <w:rFonts w:ascii="Arial Narrow" w:hAnsi="Arial Narrow"/>
              </w:rPr>
              <w:t>the</w:t>
            </w:r>
            <w:r w:rsidR="00944552">
              <w:rPr>
                <w:rFonts w:ascii="Arial Narrow" w:hAnsi="Arial Narrow"/>
              </w:rPr>
              <w:t xml:space="preserve"> operation of </w:t>
            </w:r>
            <w:r w:rsidR="00944552">
              <w:rPr>
                <w:rFonts w:ascii="Arial Narrow" w:hAnsi="Arial Narrow"/>
              </w:rPr>
              <w:lastRenderedPageBreak/>
              <w:t xml:space="preserve">the </w:t>
            </w:r>
            <w:r>
              <w:rPr>
                <w:rFonts w:ascii="Arial Narrow" w:hAnsi="Arial Narrow"/>
              </w:rPr>
              <w:t xml:space="preserve">heating plant by </w:t>
            </w:r>
            <w:r w:rsidR="00593B14">
              <w:rPr>
                <w:rFonts w:ascii="Arial Narrow" w:hAnsi="Arial Narrow"/>
              </w:rPr>
              <w:t xml:space="preserve">approximately </w:t>
            </w:r>
            <w:r>
              <w:rPr>
                <w:rFonts w:ascii="Arial Narrow" w:hAnsi="Arial Narrow"/>
              </w:rPr>
              <w:t>$</w:t>
            </w:r>
            <w:r w:rsidR="00593B14">
              <w:rPr>
                <w:rFonts w:ascii="Arial Narrow" w:hAnsi="Arial Narrow"/>
              </w:rPr>
              <w:t>1</w:t>
            </w:r>
            <w:r>
              <w:rPr>
                <w:rFonts w:ascii="Arial Narrow" w:hAnsi="Arial Narrow"/>
              </w:rPr>
              <w:t>.</w:t>
            </w:r>
            <w:r w:rsidR="00593B14">
              <w:rPr>
                <w:rFonts w:ascii="Arial Narrow" w:hAnsi="Arial Narrow"/>
              </w:rPr>
              <w:t>5</w:t>
            </w:r>
            <w:r>
              <w:rPr>
                <w:rFonts w:ascii="Arial Narrow" w:hAnsi="Arial Narrow"/>
              </w:rPr>
              <w:t xml:space="preserve"> million</w:t>
            </w:r>
            <w:bookmarkStart w:id="0" w:name="_GoBack"/>
            <w:bookmarkEnd w:id="0"/>
            <w:r>
              <w:rPr>
                <w:rFonts w:ascii="Arial Narrow" w:hAnsi="Arial Narrow"/>
              </w:rPr>
              <w:t xml:space="preserve"> </w:t>
            </w:r>
            <w:r w:rsidR="00593B14">
              <w:rPr>
                <w:rFonts w:ascii="Arial Narrow" w:hAnsi="Arial Narrow"/>
              </w:rPr>
              <w:t>per year</w:t>
            </w:r>
            <w:r>
              <w:rPr>
                <w:rFonts w:ascii="Arial Narrow" w:hAnsi="Arial Narrow"/>
              </w:rPr>
              <w:t>.</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006B6131">
              <w:rPr>
                <w:rFonts w:ascii="Arial Narrow" w:hAnsi="Arial Narrow"/>
                <w:sz w:val="22"/>
                <w:szCs w:val="22"/>
                <w:u w:val="single"/>
              </w:rPr>
              <w:t>X</w:t>
            </w:r>
            <w:r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BF2DD6">
              <w:rPr>
                <w:rFonts w:ascii="Arial Narrow" w:hAnsi="Arial Narrow"/>
                <w:sz w:val="22"/>
                <w:szCs w:val="22"/>
              </w:rPr>
              <w:t>CA-1, CA-2, CA-4</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r w:rsidR="006527B5">
              <w:rPr>
                <w:rFonts w:ascii="Arial Narrow" w:hAnsi="Arial Narrow" w:cs="Arial"/>
                <w:sz w:val="22"/>
                <w:szCs w:val="22"/>
              </w:rPr>
              <w:t xml:space="preserve"> </w:t>
            </w:r>
          </w:p>
          <w:p w:rsidR="006527B5" w:rsidRDefault="006527B5" w:rsidP="00972106">
            <w:pPr>
              <w:pStyle w:val="Default"/>
              <w:rPr>
                <w:rFonts w:ascii="Arial Narrow" w:hAnsi="Arial Narrow" w:cs="Arial"/>
              </w:rPr>
            </w:pPr>
            <w:r w:rsidRPr="006527B5">
              <w:rPr>
                <w:rFonts w:ascii="Arial Narrow" w:hAnsi="Arial Narrow" w:cs="Arial"/>
              </w:rPr>
              <w:t xml:space="preserve">Construction of the </w:t>
            </w:r>
            <w:r w:rsidR="007D17EA">
              <w:rPr>
                <w:rFonts w:ascii="Arial Narrow" w:hAnsi="Arial Narrow" w:cs="Arial"/>
              </w:rPr>
              <w:t xml:space="preserve">Ripley </w:t>
            </w:r>
            <w:r w:rsidRPr="006527B5">
              <w:rPr>
                <w:rFonts w:ascii="Arial Narrow" w:hAnsi="Arial Narrow" w:cs="Arial"/>
              </w:rPr>
              <w:t xml:space="preserve">Heating Plant Combined Heat </w:t>
            </w:r>
            <w:r w:rsidRPr="006527B5">
              <w:rPr>
                <w:rFonts w:ascii="Arial Narrow" w:hAnsi="Arial Narrow" w:cs="Arial"/>
              </w:rPr>
              <w:lastRenderedPageBreak/>
              <w:t>and Power Renewable Energy Project which includes a new 42,000 lb/hr solid fuel boiler with 735 kW steam turbine/generator as an addition to the existing Ripley Heating Plant.</w:t>
            </w:r>
          </w:p>
          <w:p w:rsidR="005369E2" w:rsidRPr="006527B5" w:rsidRDefault="005369E2" w:rsidP="00972106">
            <w:pPr>
              <w:pStyle w:val="Default"/>
              <w:rPr>
                <w:rFonts w:ascii="Arial Narrow" w:hAnsi="Arial Narrow" w:cs="Arial"/>
              </w:rPr>
            </w:pPr>
          </w:p>
          <w:p w:rsidR="007C53D1" w:rsidRPr="006527B5" w:rsidRDefault="007C53D1" w:rsidP="00817628">
            <w:pPr>
              <w:pStyle w:val="Default"/>
              <w:ind w:left="204" w:hanging="180"/>
              <w:rPr>
                <w:rFonts w:ascii="Arial Narrow" w:hAnsi="Arial Narrow" w:cs="Arial"/>
              </w:rPr>
            </w:pPr>
            <w:r w:rsidRPr="006527B5">
              <w:rPr>
                <w:rFonts w:ascii="Arial Narrow" w:hAnsi="Arial Narrow" w:cs="Arial"/>
              </w:rPr>
              <w:t>a.</w:t>
            </w:r>
            <w:r w:rsidR="0034744F">
              <w:rPr>
                <w:rFonts w:ascii="Arial Narrow" w:hAnsi="Arial Narrow" w:cs="Arial"/>
              </w:rPr>
              <w:t xml:space="preserve"> </w:t>
            </w:r>
            <w:r w:rsidR="00817628" w:rsidRPr="006527B5">
              <w:rPr>
                <w:rFonts w:ascii="Arial Narrow" w:hAnsi="Arial Narrow" w:cs="Arial"/>
              </w:rPr>
              <w:t xml:space="preserve">Complete site and demolition construction by </w:t>
            </w:r>
            <w:r w:rsidR="005369E2">
              <w:rPr>
                <w:rFonts w:ascii="Arial Narrow" w:hAnsi="Arial Narrow" w:cs="Arial"/>
              </w:rPr>
              <w:t>November</w:t>
            </w:r>
            <w:r w:rsidR="00817628" w:rsidRPr="006527B5">
              <w:rPr>
                <w:rFonts w:ascii="Arial Narrow" w:hAnsi="Arial Narrow" w:cs="Arial"/>
              </w:rPr>
              <w:t>, 2011.</w:t>
            </w:r>
          </w:p>
          <w:p w:rsidR="007C53D1" w:rsidRPr="006527B5" w:rsidRDefault="007C53D1" w:rsidP="00972106">
            <w:pPr>
              <w:pStyle w:val="Default"/>
              <w:rPr>
                <w:rFonts w:ascii="Arial Narrow" w:hAnsi="Arial Narrow" w:cs="Arial"/>
              </w:rPr>
            </w:pPr>
            <w:r w:rsidRPr="006527B5">
              <w:rPr>
                <w:rFonts w:ascii="Arial Narrow" w:hAnsi="Arial Narrow" w:cs="Arial"/>
              </w:rPr>
              <w:t>b.</w:t>
            </w:r>
            <w:r w:rsidR="00B0705C" w:rsidRPr="006527B5">
              <w:rPr>
                <w:rFonts w:ascii="Arial Narrow" w:hAnsi="Arial Narrow" w:cs="Arial"/>
              </w:rPr>
              <w:t xml:space="preserve"> Order boiler and turbine by </w:t>
            </w:r>
            <w:r w:rsidR="005369E2">
              <w:rPr>
                <w:rFonts w:ascii="Arial Narrow" w:hAnsi="Arial Narrow" w:cs="Arial"/>
              </w:rPr>
              <w:t>November</w:t>
            </w:r>
            <w:r w:rsidR="00B0705C" w:rsidRPr="006527B5">
              <w:rPr>
                <w:rFonts w:ascii="Arial Narrow" w:hAnsi="Arial Narrow" w:cs="Arial"/>
              </w:rPr>
              <w:t>, 2011.</w:t>
            </w:r>
          </w:p>
          <w:p w:rsidR="00B0705C" w:rsidRPr="006527B5" w:rsidRDefault="007C53D1" w:rsidP="00972106">
            <w:pPr>
              <w:pStyle w:val="Default"/>
              <w:rPr>
                <w:rFonts w:ascii="Arial Narrow" w:hAnsi="Arial Narrow" w:cs="Arial"/>
              </w:rPr>
            </w:pPr>
            <w:r w:rsidRPr="006527B5">
              <w:rPr>
                <w:rFonts w:ascii="Arial Narrow" w:hAnsi="Arial Narrow" w:cs="Arial"/>
              </w:rPr>
              <w:t xml:space="preserve">c. </w:t>
            </w:r>
            <w:r w:rsidR="00B0705C" w:rsidRPr="006527B5">
              <w:rPr>
                <w:rFonts w:ascii="Arial Narrow" w:hAnsi="Arial Narrow" w:cs="Arial"/>
              </w:rPr>
              <w:t xml:space="preserve">Complete construction documents by </w:t>
            </w:r>
            <w:r w:rsidR="005369E2">
              <w:rPr>
                <w:rFonts w:ascii="Arial Narrow" w:hAnsi="Arial Narrow" w:cs="Arial"/>
              </w:rPr>
              <w:t>February</w:t>
            </w:r>
            <w:r w:rsidR="00B0705C" w:rsidRPr="006527B5">
              <w:rPr>
                <w:rFonts w:ascii="Arial Narrow" w:hAnsi="Arial Narrow" w:cs="Arial"/>
              </w:rPr>
              <w:t>, 2012.</w:t>
            </w:r>
          </w:p>
          <w:p w:rsidR="007C53D1" w:rsidRDefault="00B0705C" w:rsidP="00972106">
            <w:pPr>
              <w:pStyle w:val="Default"/>
              <w:rPr>
                <w:rFonts w:ascii="Arial Narrow" w:hAnsi="Arial Narrow" w:cs="Arial"/>
              </w:rPr>
            </w:pPr>
            <w:r w:rsidRPr="006527B5">
              <w:rPr>
                <w:rFonts w:ascii="Arial Narrow" w:hAnsi="Arial Narrow" w:cs="Arial"/>
              </w:rPr>
              <w:t xml:space="preserve">d. Begin building construction by </w:t>
            </w:r>
            <w:r w:rsidR="005369E2">
              <w:rPr>
                <w:rFonts w:ascii="Arial Narrow" w:hAnsi="Arial Narrow" w:cs="Arial"/>
              </w:rPr>
              <w:t>May</w:t>
            </w:r>
            <w:r w:rsidRPr="006527B5">
              <w:rPr>
                <w:rFonts w:ascii="Arial Narrow" w:hAnsi="Arial Narrow" w:cs="Arial"/>
              </w:rPr>
              <w:t>, 2012.</w:t>
            </w:r>
          </w:p>
          <w:p w:rsidR="005369E2" w:rsidRPr="006527B5" w:rsidRDefault="005369E2" w:rsidP="00972106">
            <w:pPr>
              <w:pStyle w:val="Default"/>
              <w:rPr>
                <w:rFonts w:ascii="Arial Narrow" w:hAnsi="Arial Narrow" w:cs="Arial"/>
              </w:rPr>
            </w:pPr>
            <w:r>
              <w:rPr>
                <w:rFonts w:ascii="Arial Narrow" w:hAnsi="Arial Narrow" w:cs="Arial"/>
              </w:rPr>
              <w:t xml:space="preserve">e. Complete construction by </w:t>
            </w:r>
            <w:r w:rsidR="00C52CB5">
              <w:rPr>
                <w:rFonts w:ascii="Arial Narrow" w:hAnsi="Arial Narrow" w:cs="Arial"/>
              </w:rPr>
              <w:t>April</w:t>
            </w:r>
            <w:r>
              <w:rPr>
                <w:rFonts w:ascii="Arial Narrow" w:hAnsi="Arial Narrow" w:cs="Arial"/>
              </w:rPr>
              <w:t>, 2013.</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FA5AE9" w:rsidRPr="006527B5" w:rsidRDefault="00FA5AE9" w:rsidP="00FA5AE9">
            <w:pPr>
              <w:pStyle w:val="ListParagraph"/>
              <w:ind w:left="24"/>
              <w:rPr>
                <w:rFonts w:ascii="Arial Narrow" w:hAnsi="Arial Narrow" w:cs="Arial"/>
                <w:sz w:val="24"/>
                <w:szCs w:val="24"/>
              </w:rPr>
            </w:pPr>
            <w:r w:rsidRPr="006527B5">
              <w:rPr>
                <w:rFonts w:ascii="Arial Narrow" w:hAnsi="Arial Narrow"/>
                <w:sz w:val="24"/>
                <w:szCs w:val="24"/>
              </w:rPr>
              <w:t>Once the project has been completed</w:t>
            </w:r>
            <w:r w:rsidR="006527B5">
              <w:rPr>
                <w:rFonts w:ascii="Arial Narrow" w:hAnsi="Arial Narrow"/>
                <w:sz w:val="24"/>
                <w:szCs w:val="24"/>
              </w:rPr>
              <w:t xml:space="preserve"> in April 2013</w:t>
            </w:r>
            <w:r w:rsidRPr="006527B5">
              <w:rPr>
                <w:rFonts w:ascii="Arial Narrow" w:hAnsi="Arial Narrow"/>
                <w:sz w:val="24"/>
                <w:szCs w:val="24"/>
              </w:rPr>
              <w:t xml:space="preserve">, the overall </w:t>
            </w:r>
            <w:r w:rsidRPr="006527B5">
              <w:rPr>
                <w:rFonts w:ascii="Arial Narrow" w:hAnsi="Arial Narrow" w:cs="Arial"/>
                <w:sz w:val="24"/>
                <w:szCs w:val="24"/>
              </w:rPr>
              <w:t xml:space="preserve">operating costs for the heating plant will be reduced </w:t>
            </w:r>
            <w:r w:rsidR="00233A53" w:rsidRPr="006527B5">
              <w:rPr>
                <w:rFonts w:ascii="Arial Narrow" w:hAnsi="Arial Narrow" w:cs="Arial"/>
                <w:sz w:val="24"/>
                <w:szCs w:val="24"/>
              </w:rPr>
              <w:t xml:space="preserve">by </w:t>
            </w:r>
            <w:r w:rsidRPr="006527B5">
              <w:rPr>
                <w:rFonts w:ascii="Arial Narrow" w:hAnsi="Arial Narrow" w:cs="Arial"/>
                <w:sz w:val="24"/>
                <w:szCs w:val="24"/>
              </w:rPr>
              <w:t>balancing the generation of steam and fuel pricing to produce the most cost effective solution for heating, cooling, and electrical needs.  The gas fired system will be used when gas prices are low and the wood fired system when wood prices are more competitive.</w:t>
            </w:r>
            <w:r w:rsidR="00C52CB5">
              <w:rPr>
                <w:rFonts w:ascii="Arial Narrow" w:hAnsi="Arial Narrow" w:cs="Arial"/>
                <w:sz w:val="24"/>
                <w:szCs w:val="24"/>
              </w:rPr>
              <w:t xml:space="preserve"> Success will be measured by achieving targeted utility cost avoidance of $1.5 million per year.</w:t>
            </w:r>
          </w:p>
          <w:p w:rsidR="00B0705C" w:rsidRPr="009860CD" w:rsidRDefault="00B0705C" w:rsidP="00972106">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383493" w:rsidRPr="006527B5" w:rsidRDefault="00383493" w:rsidP="00383493">
            <w:pPr>
              <w:pStyle w:val="Default"/>
              <w:ind w:left="204" w:hanging="180"/>
              <w:rPr>
                <w:rFonts w:ascii="Arial Narrow" w:hAnsi="Arial Narrow" w:cs="Arial"/>
              </w:rPr>
            </w:pPr>
            <w:r w:rsidRPr="006527B5">
              <w:rPr>
                <w:rFonts w:ascii="Arial Narrow" w:hAnsi="Arial Narrow" w:cs="Arial"/>
              </w:rPr>
              <w:t>a.</w:t>
            </w:r>
            <w:r>
              <w:rPr>
                <w:rFonts w:ascii="Arial Narrow" w:hAnsi="Arial Narrow" w:cs="Arial"/>
              </w:rPr>
              <w:t xml:space="preserve"> S</w:t>
            </w:r>
            <w:r w:rsidRPr="006527B5">
              <w:rPr>
                <w:rFonts w:ascii="Arial Narrow" w:hAnsi="Arial Narrow" w:cs="Arial"/>
              </w:rPr>
              <w:t xml:space="preserve">ite and demolition construction </w:t>
            </w:r>
            <w:r>
              <w:rPr>
                <w:rFonts w:ascii="Arial Narrow" w:hAnsi="Arial Narrow" w:cs="Arial"/>
              </w:rPr>
              <w:t xml:space="preserve">were completed </w:t>
            </w:r>
            <w:r w:rsidRPr="006527B5">
              <w:rPr>
                <w:rFonts w:ascii="Arial Narrow" w:hAnsi="Arial Narrow" w:cs="Arial"/>
              </w:rPr>
              <w:t xml:space="preserve">by </w:t>
            </w:r>
            <w:r>
              <w:rPr>
                <w:rFonts w:ascii="Arial Narrow" w:hAnsi="Arial Narrow" w:cs="Arial"/>
              </w:rPr>
              <w:t>November</w:t>
            </w:r>
            <w:r w:rsidRPr="006527B5">
              <w:rPr>
                <w:rFonts w:ascii="Arial Narrow" w:hAnsi="Arial Narrow" w:cs="Arial"/>
              </w:rPr>
              <w:t>, 2011.</w:t>
            </w:r>
          </w:p>
          <w:p w:rsidR="00383493" w:rsidRPr="006527B5" w:rsidRDefault="00383493" w:rsidP="00383493">
            <w:pPr>
              <w:pStyle w:val="Default"/>
              <w:rPr>
                <w:rFonts w:ascii="Arial Narrow" w:hAnsi="Arial Narrow" w:cs="Arial"/>
              </w:rPr>
            </w:pPr>
            <w:r w:rsidRPr="006527B5">
              <w:rPr>
                <w:rFonts w:ascii="Arial Narrow" w:hAnsi="Arial Narrow" w:cs="Arial"/>
              </w:rPr>
              <w:t xml:space="preserve">b. </w:t>
            </w:r>
            <w:r>
              <w:rPr>
                <w:rFonts w:ascii="Arial Narrow" w:hAnsi="Arial Narrow" w:cs="Arial"/>
              </w:rPr>
              <w:t>B</w:t>
            </w:r>
            <w:r w:rsidRPr="006527B5">
              <w:rPr>
                <w:rFonts w:ascii="Arial Narrow" w:hAnsi="Arial Narrow" w:cs="Arial"/>
              </w:rPr>
              <w:t xml:space="preserve">oiler and turbine </w:t>
            </w:r>
            <w:r>
              <w:rPr>
                <w:rFonts w:ascii="Arial Narrow" w:hAnsi="Arial Narrow" w:cs="Arial"/>
              </w:rPr>
              <w:t xml:space="preserve">were ordered </w:t>
            </w:r>
            <w:r w:rsidRPr="006527B5">
              <w:rPr>
                <w:rFonts w:ascii="Arial Narrow" w:hAnsi="Arial Narrow" w:cs="Arial"/>
              </w:rPr>
              <w:t xml:space="preserve">by </w:t>
            </w:r>
            <w:r>
              <w:rPr>
                <w:rFonts w:ascii="Arial Narrow" w:hAnsi="Arial Narrow" w:cs="Arial"/>
              </w:rPr>
              <w:t>November</w:t>
            </w:r>
            <w:r w:rsidRPr="006527B5">
              <w:rPr>
                <w:rFonts w:ascii="Arial Narrow" w:hAnsi="Arial Narrow" w:cs="Arial"/>
              </w:rPr>
              <w:t>, 2011.</w:t>
            </w:r>
          </w:p>
          <w:p w:rsidR="00383493" w:rsidRPr="006527B5" w:rsidRDefault="00383493" w:rsidP="008B4699">
            <w:pPr>
              <w:pStyle w:val="Default"/>
              <w:ind w:left="180" w:hanging="180"/>
              <w:rPr>
                <w:rFonts w:ascii="Arial Narrow" w:hAnsi="Arial Narrow" w:cs="Arial"/>
              </w:rPr>
            </w:pPr>
            <w:r w:rsidRPr="006527B5">
              <w:rPr>
                <w:rFonts w:ascii="Arial Narrow" w:hAnsi="Arial Narrow" w:cs="Arial"/>
              </w:rPr>
              <w:t xml:space="preserve">c. </w:t>
            </w:r>
            <w:r w:rsidR="008B4699">
              <w:rPr>
                <w:rFonts w:ascii="Arial Narrow" w:hAnsi="Arial Narrow" w:cs="Arial"/>
              </w:rPr>
              <w:t>C</w:t>
            </w:r>
            <w:r w:rsidRPr="006527B5">
              <w:rPr>
                <w:rFonts w:ascii="Arial Narrow" w:hAnsi="Arial Narrow" w:cs="Arial"/>
              </w:rPr>
              <w:t xml:space="preserve">onstruction documents </w:t>
            </w:r>
            <w:r w:rsidR="008B4699">
              <w:rPr>
                <w:rFonts w:ascii="Arial Narrow" w:hAnsi="Arial Narrow" w:cs="Arial"/>
              </w:rPr>
              <w:t xml:space="preserve">were completed </w:t>
            </w:r>
            <w:r w:rsidR="0070750F">
              <w:rPr>
                <w:rFonts w:ascii="Arial Narrow" w:hAnsi="Arial Narrow" w:cs="Arial"/>
              </w:rPr>
              <w:t xml:space="preserve">for architectural and structural </w:t>
            </w:r>
            <w:r w:rsidRPr="006527B5">
              <w:rPr>
                <w:rFonts w:ascii="Arial Narrow" w:hAnsi="Arial Narrow" w:cs="Arial"/>
              </w:rPr>
              <w:t xml:space="preserve">by </w:t>
            </w:r>
            <w:r>
              <w:rPr>
                <w:rFonts w:ascii="Arial Narrow" w:hAnsi="Arial Narrow" w:cs="Arial"/>
              </w:rPr>
              <w:t>February</w:t>
            </w:r>
            <w:r w:rsidR="008B4699">
              <w:rPr>
                <w:rFonts w:ascii="Arial Narrow" w:hAnsi="Arial Narrow" w:cs="Arial"/>
              </w:rPr>
              <w:t xml:space="preserve">, </w:t>
            </w:r>
            <w:r w:rsidRPr="006527B5">
              <w:rPr>
                <w:rFonts w:ascii="Arial Narrow" w:hAnsi="Arial Narrow" w:cs="Arial"/>
              </w:rPr>
              <w:t>2012</w:t>
            </w:r>
            <w:r w:rsidR="0070750F">
              <w:rPr>
                <w:rFonts w:ascii="Arial Narrow" w:hAnsi="Arial Narrow" w:cs="Arial"/>
              </w:rPr>
              <w:t xml:space="preserve"> and mechanical, electrical, and plumbing by April, 2012</w:t>
            </w:r>
            <w:r w:rsidRPr="006527B5">
              <w:rPr>
                <w:rFonts w:ascii="Arial Narrow" w:hAnsi="Arial Narrow" w:cs="Arial"/>
              </w:rPr>
              <w:t>.</w:t>
            </w:r>
          </w:p>
          <w:p w:rsidR="00383493" w:rsidRDefault="00383493" w:rsidP="0070750F">
            <w:pPr>
              <w:pStyle w:val="Default"/>
              <w:rPr>
                <w:rFonts w:ascii="Arial Narrow" w:hAnsi="Arial Narrow" w:cs="Arial"/>
              </w:rPr>
            </w:pPr>
            <w:r w:rsidRPr="006527B5">
              <w:rPr>
                <w:rFonts w:ascii="Arial Narrow" w:hAnsi="Arial Narrow" w:cs="Arial"/>
              </w:rPr>
              <w:t xml:space="preserve">d. </w:t>
            </w:r>
            <w:r w:rsidR="0070750F">
              <w:rPr>
                <w:rFonts w:ascii="Arial Narrow" w:hAnsi="Arial Narrow" w:cs="Arial"/>
              </w:rPr>
              <w:t>B</w:t>
            </w:r>
            <w:r w:rsidRPr="006527B5">
              <w:rPr>
                <w:rFonts w:ascii="Arial Narrow" w:hAnsi="Arial Narrow" w:cs="Arial"/>
              </w:rPr>
              <w:t xml:space="preserve">uilding construction </w:t>
            </w:r>
            <w:r w:rsidR="0070750F">
              <w:rPr>
                <w:rFonts w:ascii="Arial Narrow" w:hAnsi="Arial Narrow" w:cs="Arial"/>
              </w:rPr>
              <w:t>began in April</w:t>
            </w:r>
            <w:r w:rsidRPr="006527B5">
              <w:rPr>
                <w:rFonts w:ascii="Arial Narrow" w:hAnsi="Arial Narrow" w:cs="Arial"/>
              </w:rPr>
              <w:t>, 2012.</w:t>
            </w:r>
            <w:r w:rsidR="0070750F">
              <w:rPr>
                <w:rFonts w:ascii="Arial Narrow" w:hAnsi="Arial Narrow" w:cs="Arial"/>
              </w:rPr>
              <w:t xml:space="preserve"> </w:t>
            </w:r>
          </w:p>
          <w:p w:rsidR="00025BF5" w:rsidRDefault="00025BF5" w:rsidP="0094274C">
            <w:pPr>
              <w:pStyle w:val="Default"/>
              <w:ind w:left="180" w:hanging="180"/>
              <w:rPr>
                <w:rFonts w:ascii="Arial Narrow" w:hAnsi="Arial Narrow" w:cs="Arial"/>
              </w:rPr>
            </w:pPr>
            <w:r>
              <w:rPr>
                <w:rFonts w:ascii="Arial Narrow" w:hAnsi="Arial Narrow" w:cs="Arial"/>
              </w:rPr>
              <w:t>e. Bids came within established project budget of $16.4 million.</w:t>
            </w:r>
          </w:p>
          <w:p w:rsidR="001234A4" w:rsidRPr="001234A4" w:rsidRDefault="0094274C" w:rsidP="0070750F">
            <w:pPr>
              <w:pStyle w:val="Default"/>
              <w:rPr>
                <w:rFonts w:ascii="Arial Narrow" w:hAnsi="Arial Narrow" w:cs="Arial"/>
                <w:color w:val="FF0000"/>
              </w:rPr>
            </w:pPr>
            <w:r>
              <w:rPr>
                <w:rFonts w:ascii="Arial Narrow" w:hAnsi="Arial Narrow" w:cs="Arial"/>
              </w:rPr>
              <w:t xml:space="preserve"> </w:t>
            </w:r>
          </w:p>
          <w:p w:rsidR="007C53D1" w:rsidRPr="009860CD" w:rsidRDefault="007C53D1"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Default="007B5E20" w:rsidP="007B5E20">
            <w:pPr>
              <w:rPr>
                <w:rFonts w:ascii="Arial Narrow" w:hAnsi="Arial Narrow"/>
              </w:rPr>
            </w:pPr>
            <w:r w:rsidRPr="007944A3">
              <w:rPr>
                <w:rFonts w:ascii="Arial Narrow" w:hAnsi="Arial Narrow"/>
              </w:rPr>
              <w:t>Project is still ongoing; first test burn is scheduled for February, 2013 with project completion by June, 2013.</w:t>
            </w:r>
          </w:p>
          <w:p w:rsidR="00C94C62" w:rsidRDefault="00C94C62" w:rsidP="007B5E20">
            <w:pPr>
              <w:rPr>
                <w:rFonts w:ascii="Arial Narrow" w:hAnsi="Arial Narrow"/>
              </w:rPr>
            </w:pPr>
          </w:p>
          <w:p w:rsidR="00C94C62" w:rsidRDefault="00C94C62" w:rsidP="007B5E20">
            <w:pPr>
              <w:rPr>
                <w:rFonts w:ascii="Arial Narrow" w:hAnsi="Arial Narrow"/>
              </w:rPr>
            </w:pPr>
            <w:r>
              <w:rPr>
                <w:rFonts w:ascii="Arial Narrow" w:hAnsi="Arial Narrow"/>
              </w:rPr>
              <w:t xml:space="preserve">Site visit was conducted in November 2011 by the Associate V.P. of Engineering &amp; Planning and Associate Director of Facilities/Heating Plant with key personnel from </w:t>
            </w:r>
            <w:r w:rsidR="003F63B3">
              <w:rPr>
                <w:rFonts w:ascii="Arial Narrow" w:hAnsi="Arial Narrow"/>
              </w:rPr>
              <w:t>energy service</w:t>
            </w:r>
            <w:r>
              <w:rPr>
                <w:rFonts w:ascii="Arial Narrow" w:hAnsi="Arial Narrow"/>
              </w:rPr>
              <w:t xml:space="preserve"> company of a private college in Vermont and public hospital in Massachusetts with a wood fired boiler operation similar to that being constructed at NMU.  </w:t>
            </w:r>
            <w:r w:rsidR="00C1290C">
              <w:rPr>
                <w:rFonts w:ascii="Arial Narrow" w:hAnsi="Arial Narrow"/>
              </w:rPr>
              <w:t xml:space="preserve">The team was able to view each operation and ask questions of the management and operators which helped with resolving design issues on NMU's project and will be useful to the team when planning personnel and operational needs of the new plant addition. </w:t>
            </w:r>
          </w:p>
          <w:p w:rsidR="00C1290C" w:rsidRDefault="00C1290C" w:rsidP="007B5E20">
            <w:pPr>
              <w:rPr>
                <w:rFonts w:ascii="Arial Narrow" w:hAnsi="Arial Narrow"/>
              </w:rPr>
            </w:pPr>
          </w:p>
          <w:p w:rsidR="00A40F6D" w:rsidRPr="007944A3" w:rsidRDefault="00C1290C" w:rsidP="00A619AE">
            <w:pPr>
              <w:rPr>
                <w:rFonts w:ascii="Arial Narrow" w:hAnsi="Arial Narrow"/>
              </w:rPr>
            </w:pPr>
            <w:r w:rsidRPr="00387B4D">
              <w:rPr>
                <w:rFonts w:ascii="Arial Narrow" w:hAnsi="Arial Narrow" w:cs="Arial"/>
                <w:color w:val="000000" w:themeColor="text1"/>
              </w:rPr>
              <w:t xml:space="preserve">Progress reports </w:t>
            </w:r>
            <w:r>
              <w:rPr>
                <w:rFonts w:ascii="Arial Narrow" w:hAnsi="Arial Narrow" w:cs="Arial"/>
                <w:color w:val="000000" w:themeColor="text1"/>
              </w:rPr>
              <w:t>were</w:t>
            </w:r>
            <w:r w:rsidRPr="00387B4D">
              <w:rPr>
                <w:rFonts w:ascii="Arial Narrow" w:hAnsi="Arial Narrow" w:cs="Arial"/>
                <w:color w:val="000000" w:themeColor="text1"/>
              </w:rPr>
              <w:t xml:space="preserve"> given to </w:t>
            </w:r>
            <w:r w:rsidR="00A619AE">
              <w:rPr>
                <w:rFonts w:ascii="Arial Narrow" w:hAnsi="Arial Narrow" w:cs="Arial"/>
                <w:color w:val="000000" w:themeColor="text1"/>
              </w:rPr>
              <w:t xml:space="preserve">the </w:t>
            </w:r>
            <w:r w:rsidRPr="00387B4D">
              <w:rPr>
                <w:rFonts w:ascii="Arial Narrow" w:hAnsi="Arial Narrow" w:cs="Arial"/>
                <w:color w:val="000000" w:themeColor="text1"/>
              </w:rPr>
              <w:t xml:space="preserve">Vice President of Finance and Administration on </w:t>
            </w:r>
            <w:r w:rsidR="00A619AE">
              <w:rPr>
                <w:rFonts w:ascii="Arial Narrow" w:hAnsi="Arial Narrow" w:cs="Arial"/>
                <w:color w:val="000000" w:themeColor="text1"/>
              </w:rPr>
              <w:t xml:space="preserve">a </w:t>
            </w:r>
            <w:r w:rsidRPr="00387B4D">
              <w:rPr>
                <w:rFonts w:ascii="Arial Narrow" w:hAnsi="Arial Narrow" w:cs="Arial"/>
                <w:color w:val="000000" w:themeColor="text1"/>
              </w:rPr>
              <w:t>monthly basis</w:t>
            </w:r>
            <w:r w:rsidR="00A619AE">
              <w:rPr>
                <w:rFonts w:ascii="Arial Narrow" w:hAnsi="Arial Narrow" w:cs="Arial"/>
                <w:color w:val="000000" w:themeColor="text1"/>
              </w:rPr>
              <w:t xml:space="preserve">; the Finance Committee of the </w:t>
            </w:r>
            <w:r>
              <w:rPr>
                <w:rFonts w:ascii="Arial Narrow" w:hAnsi="Arial Narrow" w:cs="Arial"/>
                <w:color w:val="000000" w:themeColor="text1"/>
              </w:rPr>
              <w:t xml:space="preserve">Board of Trustees </w:t>
            </w:r>
            <w:r w:rsidR="00F243D6">
              <w:rPr>
                <w:rFonts w:ascii="Arial Narrow" w:hAnsi="Arial Narrow" w:cs="Arial"/>
                <w:color w:val="000000" w:themeColor="text1"/>
              </w:rPr>
              <w:t xml:space="preserve">and President's Council </w:t>
            </w:r>
            <w:r>
              <w:rPr>
                <w:rFonts w:ascii="Arial Narrow" w:hAnsi="Arial Narrow" w:cs="Arial"/>
                <w:color w:val="000000" w:themeColor="text1"/>
              </w:rPr>
              <w:t xml:space="preserve">at each </w:t>
            </w:r>
            <w:r w:rsidR="00F243D6">
              <w:rPr>
                <w:rFonts w:ascii="Arial Narrow" w:hAnsi="Arial Narrow" w:cs="Arial"/>
                <w:color w:val="000000" w:themeColor="text1"/>
              </w:rPr>
              <w:t xml:space="preserve">of their </w:t>
            </w:r>
            <w:r w:rsidR="00A619AE">
              <w:rPr>
                <w:rFonts w:ascii="Arial Narrow" w:hAnsi="Arial Narrow" w:cs="Arial"/>
                <w:color w:val="000000" w:themeColor="text1"/>
              </w:rPr>
              <w:t xml:space="preserve">respective </w:t>
            </w:r>
            <w:r>
              <w:rPr>
                <w:rFonts w:ascii="Arial Narrow" w:hAnsi="Arial Narrow" w:cs="Arial"/>
                <w:color w:val="000000" w:themeColor="text1"/>
              </w:rPr>
              <w:t>meeting</w:t>
            </w:r>
            <w:r w:rsidR="00F243D6">
              <w:rPr>
                <w:rFonts w:ascii="Arial Narrow" w:hAnsi="Arial Narrow" w:cs="Arial"/>
                <w:color w:val="000000" w:themeColor="text1"/>
              </w:rPr>
              <w:t>s.</w:t>
            </w:r>
            <w:r>
              <w:rPr>
                <w:rFonts w:ascii="Arial Narrow" w:hAnsi="Arial Narrow" w:cs="Arial"/>
                <w:color w:val="000000" w:themeColor="text1"/>
              </w:rPr>
              <w:t xml:space="preserve"> </w:t>
            </w:r>
            <w:r w:rsidR="00F243D6">
              <w:rPr>
                <w:rFonts w:ascii="Arial Narrow" w:hAnsi="Arial Narrow"/>
                <w:color w:val="FF0000"/>
              </w:rPr>
              <w:t xml:space="preserve"> </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lastRenderedPageBreak/>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3"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DE6074">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DE6074">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DE6074">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DE6074">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DE6074">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DE6074">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B8" w:rsidRDefault="00F612B8" w:rsidP="00CC0C16">
      <w:r>
        <w:separator/>
      </w:r>
    </w:p>
  </w:endnote>
  <w:endnote w:type="continuationSeparator" w:id="0">
    <w:p w:rsidR="00F612B8" w:rsidRDefault="00F612B8" w:rsidP="00CC0C16">
      <w:r>
        <w:continuationSeparator/>
      </w:r>
    </w:p>
  </w:endnote>
  <w:endnote w:id="1">
    <w:p w:rsidR="00C1290C" w:rsidRDefault="00C129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0C" w:rsidRPr="00216099" w:rsidRDefault="00C1290C"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EB17BD">
          <w:rPr>
            <w:rFonts w:asciiTheme="minorHAnsi" w:hAnsiTheme="minorHAnsi" w:cstheme="minorHAnsi"/>
            <w:noProof/>
            <w:sz w:val="18"/>
          </w:rPr>
          <w:t>5</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B8" w:rsidRDefault="00F612B8" w:rsidP="00CC0C16">
      <w:r>
        <w:separator/>
      </w:r>
    </w:p>
  </w:footnote>
  <w:footnote w:type="continuationSeparator" w:id="0">
    <w:p w:rsidR="00F612B8" w:rsidRDefault="00F612B8"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B9"/>
    <w:multiLevelType w:val="hybridMultilevel"/>
    <w:tmpl w:val="2AD6BE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A660B"/>
    <w:multiLevelType w:val="hybridMultilevel"/>
    <w:tmpl w:val="5EFA3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422D9"/>
    <w:multiLevelType w:val="hybridMultilevel"/>
    <w:tmpl w:val="D8E2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492B"/>
    <w:multiLevelType w:val="hybridMultilevel"/>
    <w:tmpl w:val="930E1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2E42"/>
    <w:multiLevelType w:val="hybridMultilevel"/>
    <w:tmpl w:val="3F922D5C"/>
    <w:lvl w:ilvl="0" w:tplc="AEB29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B7041D"/>
    <w:multiLevelType w:val="hybridMultilevel"/>
    <w:tmpl w:val="8EAA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661BA"/>
    <w:multiLevelType w:val="hybridMultilevel"/>
    <w:tmpl w:val="0BDC75E2"/>
    <w:lvl w:ilvl="0" w:tplc="FAAC5EB8">
      <w:start w:val="1"/>
      <w:numFmt w:val="decimal"/>
      <w:lvlText w:val="%1."/>
      <w:lvlJc w:val="left"/>
      <w:pPr>
        <w:ind w:left="720" w:hanging="360"/>
      </w:pPr>
      <w:rPr>
        <w:rFonts w:hint="default"/>
        <w:b/>
        <w:i/>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64224"/>
    <w:multiLevelType w:val="hybridMultilevel"/>
    <w:tmpl w:val="5EFA3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02043"/>
    <w:multiLevelType w:val="hybridMultilevel"/>
    <w:tmpl w:val="055631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3A7781"/>
    <w:multiLevelType w:val="hybridMultilevel"/>
    <w:tmpl w:val="35BCE002"/>
    <w:lvl w:ilvl="0" w:tplc="68223A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16D61"/>
    <w:multiLevelType w:val="hybridMultilevel"/>
    <w:tmpl w:val="DAF0E4EA"/>
    <w:lvl w:ilvl="0" w:tplc="613E094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B0234"/>
    <w:multiLevelType w:val="hybridMultilevel"/>
    <w:tmpl w:val="FE30109A"/>
    <w:lvl w:ilvl="0" w:tplc="5E463E00">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2">
    <w:nsid w:val="5A007CAD"/>
    <w:multiLevelType w:val="hybridMultilevel"/>
    <w:tmpl w:val="34B6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02069"/>
    <w:multiLevelType w:val="hybridMultilevel"/>
    <w:tmpl w:val="6B0AE978"/>
    <w:lvl w:ilvl="0" w:tplc="F1CA605E">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4">
    <w:nsid w:val="6F66610A"/>
    <w:multiLevelType w:val="hybridMultilevel"/>
    <w:tmpl w:val="C908B24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7"/>
  </w:num>
  <w:num w:numId="5">
    <w:abstractNumId w:val="6"/>
  </w:num>
  <w:num w:numId="6">
    <w:abstractNumId w:val="9"/>
  </w:num>
  <w:num w:numId="7">
    <w:abstractNumId w:val="0"/>
  </w:num>
  <w:num w:numId="8">
    <w:abstractNumId w:val="12"/>
  </w:num>
  <w:num w:numId="9">
    <w:abstractNumId w:val="4"/>
  </w:num>
  <w:num w:numId="10">
    <w:abstractNumId w:val="1"/>
  </w:num>
  <w:num w:numId="11">
    <w:abstractNumId w:val="3"/>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E7D"/>
    <w:rsid w:val="00013F2D"/>
    <w:rsid w:val="00016D7E"/>
    <w:rsid w:val="000178FE"/>
    <w:rsid w:val="00020ECD"/>
    <w:rsid w:val="00020FBD"/>
    <w:rsid w:val="000224FB"/>
    <w:rsid w:val="0002583F"/>
    <w:rsid w:val="00025A0E"/>
    <w:rsid w:val="00025BF5"/>
    <w:rsid w:val="00026C89"/>
    <w:rsid w:val="00031419"/>
    <w:rsid w:val="0003251C"/>
    <w:rsid w:val="00033039"/>
    <w:rsid w:val="00034ED8"/>
    <w:rsid w:val="00035CA1"/>
    <w:rsid w:val="0003637B"/>
    <w:rsid w:val="00037B33"/>
    <w:rsid w:val="00040080"/>
    <w:rsid w:val="000402C4"/>
    <w:rsid w:val="00040BCB"/>
    <w:rsid w:val="00041C02"/>
    <w:rsid w:val="00042660"/>
    <w:rsid w:val="00042D17"/>
    <w:rsid w:val="00043406"/>
    <w:rsid w:val="00043C81"/>
    <w:rsid w:val="000440AE"/>
    <w:rsid w:val="00045174"/>
    <w:rsid w:val="00052A77"/>
    <w:rsid w:val="00053612"/>
    <w:rsid w:val="00055727"/>
    <w:rsid w:val="00055B6F"/>
    <w:rsid w:val="00056933"/>
    <w:rsid w:val="00057AE6"/>
    <w:rsid w:val="000619E2"/>
    <w:rsid w:val="0006398F"/>
    <w:rsid w:val="00064A62"/>
    <w:rsid w:val="00064AEB"/>
    <w:rsid w:val="00064B02"/>
    <w:rsid w:val="00065F49"/>
    <w:rsid w:val="000660F5"/>
    <w:rsid w:val="000715A0"/>
    <w:rsid w:val="0007255E"/>
    <w:rsid w:val="00073005"/>
    <w:rsid w:val="00073251"/>
    <w:rsid w:val="00073FE0"/>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A567F"/>
    <w:rsid w:val="000B004B"/>
    <w:rsid w:val="000B0A9B"/>
    <w:rsid w:val="000B0EDD"/>
    <w:rsid w:val="000B575E"/>
    <w:rsid w:val="000B5A02"/>
    <w:rsid w:val="000C50CD"/>
    <w:rsid w:val="000C6424"/>
    <w:rsid w:val="000C71F1"/>
    <w:rsid w:val="000D1416"/>
    <w:rsid w:val="000D2517"/>
    <w:rsid w:val="000D408B"/>
    <w:rsid w:val="000D4B95"/>
    <w:rsid w:val="000D5895"/>
    <w:rsid w:val="000D7117"/>
    <w:rsid w:val="000E07DF"/>
    <w:rsid w:val="000E345B"/>
    <w:rsid w:val="000E4173"/>
    <w:rsid w:val="000E59ED"/>
    <w:rsid w:val="000E6B6D"/>
    <w:rsid w:val="000F46D5"/>
    <w:rsid w:val="000F4B00"/>
    <w:rsid w:val="000F7E47"/>
    <w:rsid w:val="000F7F86"/>
    <w:rsid w:val="00101B17"/>
    <w:rsid w:val="0010312E"/>
    <w:rsid w:val="001031FB"/>
    <w:rsid w:val="001032D9"/>
    <w:rsid w:val="00103808"/>
    <w:rsid w:val="001117E7"/>
    <w:rsid w:val="00111CD1"/>
    <w:rsid w:val="00111FBE"/>
    <w:rsid w:val="00114314"/>
    <w:rsid w:val="00120E26"/>
    <w:rsid w:val="001223F5"/>
    <w:rsid w:val="00122E20"/>
    <w:rsid w:val="001234A4"/>
    <w:rsid w:val="001269A6"/>
    <w:rsid w:val="00127D44"/>
    <w:rsid w:val="0013020B"/>
    <w:rsid w:val="001306EF"/>
    <w:rsid w:val="0013386D"/>
    <w:rsid w:val="00135AB5"/>
    <w:rsid w:val="00141EC6"/>
    <w:rsid w:val="00145B52"/>
    <w:rsid w:val="00147A8B"/>
    <w:rsid w:val="00150FEA"/>
    <w:rsid w:val="00151A58"/>
    <w:rsid w:val="00152612"/>
    <w:rsid w:val="0015368E"/>
    <w:rsid w:val="0015507F"/>
    <w:rsid w:val="00156EBF"/>
    <w:rsid w:val="001573E2"/>
    <w:rsid w:val="001574E5"/>
    <w:rsid w:val="0015797A"/>
    <w:rsid w:val="00160CCD"/>
    <w:rsid w:val="00162B5F"/>
    <w:rsid w:val="00162CCC"/>
    <w:rsid w:val="00163422"/>
    <w:rsid w:val="0017001D"/>
    <w:rsid w:val="00171CB6"/>
    <w:rsid w:val="00175D90"/>
    <w:rsid w:val="00176F16"/>
    <w:rsid w:val="00180BDD"/>
    <w:rsid w:val="001813C9"/>
    <w:rsid w:val="001823C9"/>
    <w:rsid w:val="00183A5A"/>
    <w:rsid w:val="00184BDE"/>
    <w:rsid w:val="00185B5C"/>
    <w:rsid w:val="00186A9E"/>
    <w:rsid w:val="00187CC5"/>
    <w:rsid w:val="00190F05"/>
    <w:rsid w:val="00191BD5"/>
    <w:rsid w:val="001924E0"/>
    <w:rsid w:val="00196515"/>
    <w:rsid w:val="001A47EF"/>
    <w:rsid w:val="001A4B52"/>
    <w:rsid w:val="001A602F"/>
    <w:rsid w:val="001A6E28"/>
    <w:rsid w:val="001B0A85"/>
    <w:rsid w:val="001B109D"/>
    <w:rsid w:val="001B1672"/>
    <w:rsid w:val="001B1F46"/>
    <w:rsid w:val="001B22D2"/>
    <w:rsid w:val="001B5322"/>
    <w:rsid w:val="001B5C34"/>
    <w:rsid w:val="001B5F99"/>
    <w:rsid w:val="001B645E"/>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31A2"/>
    <w:rsid w:val="0020545D"/>
    <w:rsid w:val="002054DB"/>
    <w:rsid w:val="00205BB1"/>
    <w:rsid w:val="0020661D"/>
    <w:rsid w:val="0021081E"/>
    <w:rsid w:val="00210AF1"/>
    <w:rsid w:val="00213420"/>
    <w:rsid w:val="00213E08"/>
    <w:rsid w:val="0021587E"/>
    <w:rsid w:val="00216099"/>
    <w:rsid w:val="00224B06"/>
    <w:rsid w:val="0022578E"/>
    <w:rsid w:val="0022645F"/>
    <w:rsid w:val="00226812"/>
    <w:rsid w:val="0023039B"/>
    <w:rsid w:val="00230633"/>
    <w:rsid w:val="00233A53"/>
    <w:rsid w:val="00233A8E"/>
    <w:rsid w:val="002364F5"/>
    <w:rsid w:val="002366A4"/>
    <w:rsid w:val="00240A7F"/>
    <w:rsid w:val="0024134C"/>
    <w:rsid w:val="00241954"/>
    <w:rsid w:val="002455AD"/>
    <w:rsid w:val="0024649D"/>
    <w:rsid w:val="00250577"/>
    <w:rsid w:val="00251408"/>
    <w:rsid w:val="00251C65"/>
    <w:rsid w:val="002525C6"/>
    <w:rsid w:val="00254735"/>
    <w:rsid w:val="00256E9D"/>
    <w:rsid w:val="002618CE"/>
    <w:rsid w:val="0026340A"/>
    <w:rsid w:val="00264067"/>
    <w:rsid w:val="002705E4"/>
    <w:rsid w:val="002766AE"/>
    <w:rsid w:val="00280A8A"/>
    <w:rsid w:val="002870AD"/>
    <w:rsid w:val="00290286"/>
    <w:rsid w:val="00293D52"/>
    <w:rsid w:val="00293E56"/>
    <w:rsid w:val="00293EAF"/>
    <w:rsid w:val="0029764D"/>
    <w:rsid w:val="002A057F"/>
    <w:rsid w:val="002A1479"/>
    <w:rsid w:val="002A1BBB"/>
    <w:rsid w:val="002A264C"/>
    <w:rsid w:val="002A4925"/>
    <w:rsid w:val="002B18E7"/>
    <w:rsid w:val="002B3382"/>
    <w:rsid w:val="002B48E6"/>
    <w:rsid w:val="002C06C1"/>
    <w:rsid w:val="002C0E0F"/>
    <w:rsid w:val="002C2316"/>
    <w:rsid w:val="002C2BC2"/>
    <w:rsid w:val="002C4328"/>
    <w:rsid w:val="002C4C16"/>
    <w:rsid w:val="002C5824"/>
    <w:rsid w:val="002C7459"/>
    <w:rsid w:val="002C7EB1"/>
    <w:rsid w:val="002D0E42"/>
    <w:rsid w:val="002D55D1"/>
    <w:rsid w:val="002D652F"/>
    <w:rsid w:val="002D6731"/>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07D1D"/>
    <w:rsid w:val="00310465"/>
    <w:rsid w:val="00312B62"/>
    <w:rsid w:val="003135F6"/>
    <w:rsid w:val="0031685E"/>
    <w:rsid w:val="00320851"/>
    <w:rsid w:val="00320C35"/>
    <w:rsid w:val="0032281E"/>
    <w:rsid w:val="00323443"/>
    <w:rsid w:val="00323DD2"/>
    <w:rsid w:val="00325CA9"/>
    <w:rsid w:val="00334229"/>
    <w:rsid w:val="003345BC"/>
    <w:rsid w:val="00334B06"/>
    <w:rsid w:val="00335937"/>
    <w:rsid w:val="003373F5"/>
    <w:rsid w:val="00340319"/>
    <w:rsid w:val="00340D73"/>
    <w:rsid w:val="003411F0"/>
    <w:rsid w:val="00341B7C"/>
    <w:rsid w:val="003471CC"/>
    <w:rsid w:val="0034744F"/>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3493"/>
    <w:rsid w:val="00384652"/>
    <w:rsid w:val="00384D96"/>
    <w:rsid w:val="00387E35"/>
    <w:rsid w:val="00390636"/>
    <w:rsid w:val="00396495"/>
    <w:rsid w:val="00396DE9"/>
    <w:rsid w:val="00397BC7"/>
    <w:rsid w:val="003A1953"/>
    <w:rsid w:val="003A1A92"/>
    <w:rsid w:val="003A1DE2"/>
    <w:rsid w:val="003A255A"/>
    <w:rsid w:val="003A3C24"/>
    <w:rsid w:val="003A4797"/>
    <w:rsid w:val="003B0036"/>
    <w:rsid w:val="003B0459"/>
    <w:rsid w:val="003B094C"/>
    <w:rsid w:val="003B1074"/>
    <w:rsid w:val="003B3021"/>
    <w:rsid w:val="003B6820"/>
    <w:rsid w:val="003C228C"/>
    <w:rsid w:val="003C30AF"/>
    <w:rsid w:val="003C40D1"/>
    <w:rsid w:val="003C4A9E"/>
    <w:rsid w:val="003C4AF5"/>
    <w:rsid w:val="003C6E9A"/>
    <w:rsid w:val="003D0610"/>
    <w:rsid w:val="003D17F1"/>
    <w:rsid w:val="003D23EC"/>
    <w:rsid w:val="003D24CA"/>
    <w:rsid w:val="003D3D22"/>
    <w:rsid w:val="003D4673"/>
    <w:rsid w:val="003D503A"/>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63B3"/>
    <w:rsid w:val="003F7CFB"/>
    <w:rsid w:val="0040166A"/>
    <w:rsid w:val="00401D69"/>
    <w:rsid w:val="00402BE5"/>
    <w:rsid w:val="004034A8"/>
    <w:rsid w:val="004040AC"/>
    <w:rsid w:val="004041F3"/>
    <w:rsid w:val="00404A58"/>
    <w:rsid w:val="00404ADD"/>
    <w:rsid w:val="004065AE"/>
    <w:rsid w:val="00406ABA"/>
    <w:rsid w:val="00410D1F"/>
    <w:rsid w:val="00411CF1"/>
    <w:rsid w:val="0041682B"/>
    <w:rsid w:val="0041755F"/>
    <w:rsid w:val="00420919"/>
    <w:rsid w:val="00421116"/>
    <w:rsid w:val="0042117D"/>
    <w:rsid w:val="0042273D"/>
    <w:rsid w:val="00424004"/>
    <w:rsid w:val="00424B6E"/>
    <w:rsid w:val="00425D05"/>
    <w:rsid w:val="00426286"/>
    <w:rsid w:val="0043047A"/>
    <w:rsid w:val="004304D6"/>
    <w:rsid w:val="00431FB0"/>
    <w:rsid w:val="00432B8C"/>
    <w:rsid w:val="0043303F"/>
    <w:rsid w:val="00437180"/>
    <w:rsid w:val="00440661"/>
    <w:rsid w:val="0044287A"/>
    <w:rsid w:val="00442A69"/>
    <w:rsid w:val="00442F58"/>
    <w:rsid w:val="00443130"/>
    <w:rsid w:val="0044335F"/>
    <w:rsid w:val="00443B8F"/>
    <w:rsid w:val="004452EA"/>
    <w:rsid w:val="00447752"/>
    <w:rsid w:val="00451D43"/>
    <w:rsid w:val="00452A50"/>
    <w:rsid w:val="00452A87"/>
    <w:rsid w:val="00452F14"/>
    <w:rsid w:val="00453FB0"/>
    <w:rsid w:val="00454167"/>
    <w:rsid w:val="004547F6"/>
    <w:rsid w:val="00455BDA"/>
    <w:rsid w:val="00456DE6"/>
    <w:rsid w:val="00457805"/>
    <w:rsid w:val="00460F24"/>
    <w:rsid w:val="00462A27"/>
    <w:rsid w:val="00462DCF"/>
    <w:rsid w:val="00467ED3"/>
    <w:rsid w:val="004700E2"/>
    <w:rsid w:val="0047104F"/>
    <w:rsid w:val="00473418"/>
    <w:rsid w:val="00473BB8"/>
    <w:rsid w:val="00475789"/>
    <w:rsid w:val="00477554"/>
    <w:rsid w:val="00480452"/>
    <w:rsid w:val="004817CF"/>
    <w:rsid w:val="0048195A"/>
    <w:rsid w:val="00482000"/>
    <w:rsid w:val="0048243B"/>
    <w:rsid w:val="00483B9F"/>
    <w:rsid w:val="00484A71"/>
    <w:rsid w:val="00486740"/>
    <w:rsid w:val="004875C2"/>
    <w:rsid w:val="004900A1"/>
    <w:rsid w:val="00490689"/>
    <w:rsid w:val="00492241"/>
    <w:rsid w:val="004928DE"/>
    <w:rsid w:val="00494EDF"/>
    <w:rsid w:val="00494F25"/>
    <w:rsid w:val="00495EB6"/>
    <w:rsid w:val="00496E3D"/>
    <w:rsid w:val="004A1C5C"/>
    <w:rsid w:val="004A22FE"/>
    <w:rsid w:val="004A2A6D"/>
    <w:rsid w:val="004A32BB"/>
    <w:rsid w:val="004A4C2C"/>
    <w:rsid w:val="004A743A"/>
    <w:rsid w:val="004B6A81"/>
    <w:rsid w:val="004B78C6"/>
    <w:rsid w:val="004C214F"/>
    <w:rsid w:val="004C3ED5"/>
    <w:rsid w:val="004C6F93"/>
    <w:rsid w:val="004C7AFA"/>
    <w:rsid w:val="004D001C"/>
    <w:rsid w:val="004D24D8"/>
    <w:rsid w:val="004D495B"/>
    <w:rsid w:val="004E13D7"/>
    <w:rsid w:val="004E3D8D"/>
    <w:rsid w:val="004E6251"/>
    <w:rsid w:val="004E7658"/>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08CB"/>
    <w:rsid w:val="005176F0"/>
    <w:rsid w:val="00523722"/>
    <w:rsid w:val="005249F2"/>
    <w:rsid w:val="005300F0"/>
    <w:rsid w:val="0053097D"/>
    <w:rsid w:val="00531A54"/>
    <w:rsid w:val="00531B83"/>
    <w:rsid w:val="00531BAF"/>
    <w:rsid w:val="00532043"/>
    <w:rsid w:val="0053374A"/>
    <w:rsid w:val="00533869"/>
    <w:rsid w:val="005369E2"/>
    <w:rsid w:val="00541025"/>
    <w:rsid w:val="00542A6B"/>
    <w:rsid w:val="00543BF5"/>
    <w:rsid w:val="00544FBC"/>
    <w:rsid w:val="0054637B"/>
    <w:rsid w:val="00551E88"/>
    <w:rsid w:val="00551F97"/>
    <w:rsid w:val="00552CE0"/>
    <w:rsid w:val="0055382F"/>
    <w:rsid w:val="00553B14"/>
    <w:rsid w:val="00557FAC"/>
    <w:rsid w:val="00560451"/>
    <w:rsid w:val="0056135C"/>
    <w:rsid w:val="0056317F"/>
    <w:rsid w:val="005631F2"/>
    <w:rsid w:val="0056463D"/>
    <w:rsid w:val="005703D3"/>
    <w:rsid w:val="00571D85"/>
    <w:rsid w:val="0057229E"/>
    <w:rsid w:val="00573D6A"/>
    <w:rsid w:val="00574013"/>
    <w:rsid w:val="005744E1"/>
    <w:rsid w:val="00574F32"/>
    <w:rsid w:val="0057504E"/>
    <w:rsid w:val="0057624E"/>
    <w:rsid w:val="00577515"/>
    <w:rsid w:val="00580B21"/>
    <w:rsid w:val="00581635"/>
    <w:rsid w:val="00582269"/>
    <w:rsid w:val="00583BE4"/>
    <w:rsid w:val="00583DAA"/>
    <w:rsid w:val="0058487E"/>
    <w:rsid w:val="00587722"/>
    <w:rsid w:val="00590761"/>
    <w:rsid w:val="00591B5B"/>
    <w:rsid w:val="00593B14"/>
    <w:rsid w:val="005A0443"/>
    <w:rsid w:val="005A2C6A"/>
    <w:rsid w:val="005A2E05"/>
    <w:rsid w:val="005A2EB5"/>
    <w:rsid w:val="005A4FFD"/>
    <w:rsid w:val="005B03AA"/>
    <w:rsid w:val="005B12E4"/>
    <w:rsid w:val="005B1833"/>
    <w:rsid w:val="005B21B6"/>
    <w:rsid w:val="005B36EB"/>
    <w:rsid w:val="005B3D8F"/>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246"/>
    <w:rsid w:val="005F2765"/>
    <w:rsid w:val="005F45AB"/>
    <w:rsid w:val="005F4912"/>
    <w:rsid w:val="00601891"/>
    <w:rsid w:val="006019B0"/>
    <w:rsid w:val="00603497"/>
    <w:rsid w:val="00603FB2"/>
    <w:rsid w:val="0060443D"/>
    <w:rsid w:val="00605305"/>
    <w:rsid w:val="00605FDA"/>
    <w:rsid w:val="00606A12"/>
    <w:rsid w:val="00606C8E"/>
    <w:rsid w:val="00613A44"/>
    <w:rsid w:val="00613EBA"/>
    <w:rsid w:val="00617809"/>
    <w:rsid w:val="0062044F"/>
    <w:rsid w:val="006233F9"/>
    <w:rsid w:val="00624D61"/>
    <w:rsid w:val="00624E76"/>
    <w:rsid w:val="0062600E"/>
    <w:rsid w:val="00630B64"/>
    <w:rsid w:val="0063246A"/>
    <w:rsid w:val="0063288D"/>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27B5"/>
    <w:rsid w:val="00654327"/>
    <w:rsid w:val="00655475"/>
    <w:rsid w:val="00656772"/>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77918"/>
    <w:rsid w:val="00681063"/>
    <w:rsid w:val="00681918"/>
    <w:rsid w:val="00682FC7"/>
    <w:rsid w:val="00686098"/>
    <w:rsid w:val="00686656"/>
    <w:rsid w:val="00687A13"/>
    <w:rsid w:val="00687B98"/>
    <w:rsid w:val="0069261B"/>
    <w:rsid w:val="00693A56"/>
    <w:rsid w:val="00694659"/>
    <w:rsid w:val="00694EF3"/>
    <w:rsid w:val="006977C8"/>
    <w:rsid w:val="006A0B3B"/>
    <w:rsid w:val="006A1B94"/>
    <w:rsid w:val="006A29E3"/>
    <w:rsid w:val="006A3E8D"/>
    <w:rsid w:val="006A409B"/>
    <w:rsid w:val="006A47F6"/>
    <w:rsid w:val="006A692D"/>
    <w:rsid w:val="006B01CD"/>
    <w:rsid w:val="006B05F1"/>
    <w:rsid w:val="006B06DC"/>
    <w:rsid w:val="006B13C3"/>
    <w:rsid w:val="006B2474"/>
    <w:rsid w:val="006B3C42"/>
    <w:rsid w:val="006B4272"/>
    <w:rsid w:val="006B43A8"/>
    <w:rsid w:val="006B465B"/>
    <w:rsid w:val="006B481D"/>
    <w:rsid w:val="006B6131"/>
    <w:rsid w:val="006B72E6"/>
    <w:rsid w:val="006C1187"/>
    <w:rsid w:val="006C1E44"/>
    <w:rsid w:val="006C22DA"/>
    <w:rsid w:val="006C243E"/>
    <w:rsid w:val="006C42F2"/>
    <w:rsid w:val="006C4943"/>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795"/>
    <w:rsid w:val="00700D20"/>
    <w:rsid w:val="0070148C"/>
    <w:rsid w:val="00702F4D"/>
    <w:rsid w:val="00703525"/>
    <w:rsid w:val="007072DE"/>
    <w:rsid w:val="007073EA"/>
    <w:rsid w:val="0070750F"/>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294"/>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8790E"/>
    <w:rsid w:val="00790AD4"/>
    <w:rsid w:val="00791FB9"/>
    <w:rsid w:val="0079261E"/>
    <w:rsid w:val="007931D0"/>
    <w:rsid w:val="007944A3"/>
    <w:rsid w:val="00794E8D"/>
    <w:rsid w:val="007A08F0"/>
    <w:rsid w:val="007A0D4F"/>
    <w:rsid w:val="007A2AC2"/>
    <w:rsid w:val="007A4F3A"/>
    <w:rsid w:val="007A5A22"/>
    <w:rsid w:val="007A6A21"/>
    <w:rsid w:val="007B1CE2"/>
    <w:rsid w:val="007B4CDC"/>
    <w:rsid w:val="007B5BC5"/>
    <w:rsid w:val="007B5E20"/>
    <w:rsid w:val="007B73CF"/>
    <w:rsid w:val="007C0337"/>
    <w:rsid w:val="007C1147"/>
    <w:rsid w:val="007C19BC"/>
    <w:rsid w:val="007C1DF4"/>
    <w:rsid w:val="007C2E57"/>
    <w:rsid w:val="007C36CE"/>
    <w:rsid w:val="007C3D7F"/>
    <w:rsid w:val="007C420D"/>
    <w:rsid w:val="007C53D1"/>
    <w:rsid w:val="007C7670"/>
    <w:rsid w:val="007C7A58"/>
    <w:rsid w:val="007C7A9E"/>
    <w:rsid w:val="007D1136"/>
    <w:rsid w:val="007D17EA"/>
    <w:rsid w:val="007D1BA6"/>
    <w:rsid w:val="007D2C63"/>
    <w:rsid w:val="007D497D"/>
    <w:rsid w:val="007D5BCB"/>
    <w:rsid w:val="007E37B9"/>
    <w:rsid w:val="007E6970"/>
    <w:rsid w:val="007E7A2A"/>
    <w:rsid w:val="007F0985"/>
    <w:rsid w:val="007F178A"/>
    <w:rsid w:val="007F1A51"/>
    <w:rsid w:val="007F376A"/>
    <w:rsid w:val="007F47D4"/>
    <w:rsid w:val="007F499A"/>
    <w:rsid w:val="007F50F9"/>
    <w:rsid w:val="007F6B2D"/>
    <w:rsid w:val="00800B33"/>
    <w:rsid w:val="00802A55"/>
    <w:rsid w:val="00804B1D"/>
    <w:rsid w:val="00806E1F"/>
    <w:rsid w:val="0080723F"/>
    <w:rsid w:val="0080752B"/>
    <w:rsid w:val="00817628"/>
    <w:rsid w:val="00817F9B"/>
    <w:rsid w:val="00820A2D"/>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2ED0"/>
    <w:rsid w:val="008A3489"/>
    <w:rsid w:val="008A46A5"/>
    <w:rsid w:val="008A6602"/>
    <w:rsid w:val="008A7767"/>
    <w:rsid w:val="008B134F"/>
    <w:rsid w:val="008B166D"/>
    <w:rsid w:val="008B2BAC"/>
    <w:rsid w:val="008B2FEC"/>
    <w:rsid w:val="008B4699"/>
    <w:rsid w:val="008C2A85"/>
    <w:rsid w:val="008C4D41"/>
    <w:rsid w:val="008C5DC6"/>
    <w:rsid w:val="008C6673"/>
    <w:rsid w:val="008D0ECC"/>
    <w:rsid w:val="008D1B96"/>
    <w:rsid w:val="008D1F73"/>
    <w:rsid w:val="008D55C9"/>
    <w:rsid w:val="008D68B4"/>
    <w:rsid w:val="008D7379"/>
    <w:rsid w:val="008D75FF"/>
    <w:rsid w:val="008E2EDA"/>
    <w:rsid w:val="008E3566"/>
    <w:rsid w:val="008E438A"/>
    <w:rsid w:val="008E4F37"/>
    <w:rsid w:val="008E52F9"/>
    <w:rsid w:val="008E5557"/>
    <w:rsid w:val="008E5D3D"/>
    <w:rsid w:val="008E69F0"/>
    <w:rsid w:val="008E722D"/>
    <w:rsid w:val="008F1898"/>
    <w:rsid w:val="008F2D2A"/>
    <w:rsid w:val="008F36C9"/>
    <w:rsid w:val="008F3E4B"/>
    <w:rsid w:val="008F4645"/>
    <w:rsid w:val="008F56DB"/>
    <w:rsid w:val="008F6239"/>
    <w:rsid w:val="008F7818"/>
    <w:rsid w:val="009006EE"/>
    <w:rsid w:val="0090632B"/>
    <w:rsid w:val="009127C8"/>
    <w:rsid w:val="00917F98"/>
    <w:rsid w:val="0092032F"/>
    <w:rsid w:val="00920F9D"/>
    <w:rsid w:val="00924250"/>
    <w:rsid w:val="00924C0E"/>
    <w:rsid w:val="009267EB"/>
    <w:rsid w:val="00926D05"/>
    <w:rsid w:val="00927CD3"/>
    <w:rsid w:val="00927D53"/>
    <w:rsid w:val="00930304"/>
    <w:rsid w:val="00930AFF"/>
    <w:rsid w:val="00934BB8"/>
    <w:rsid w:val="00937457"/>
    <w:rsid w:val="00940375"/>
    <w:rsid w:val="0094274C"/>
    <w:rsid w:val="00944552"/>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67F5A"/>
    <w:rsid w:val="00971423"/>
    <w:rsid w:val="00972106"/>
    <w:rsid w:val="00972329"/>
    <w:rsid w:val="00973ECC"/>
    <w:rsid w:val="00973FA9"/>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2F"/>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2772"/>
    <w:rsid w:val="009E3629"/>
    <w:rsid w:val="009E5552"/>
    <w:rsid w:val="009E5680"/>
    <w:rsid w:val="009E63CB"/>
    <w:rsid w:val="009E6805"/>
    <w:rsid w:val="009F1052"/>
    <w:rsid w:val="009F33B0"/>
    <w:rsid w:val="009F3810"/>
    <w:rsid w:val="009F3E8B"/>
    <w:rsid w:val="009F4381"/>
    <w:rsid w:val="009F4DCB"/>
    <w:rsid w:val="009F52BB"/>
    <w:rsid w:val="009F55DF"/>
    <w:rsid w:val="009F56FB"/>
    <w:rsid w:val="009F60CD"/>
    <w:rsid w:val="009F7622"/>
    <w:rsid w:val="009F7D7D"/>
    <w:rsid w:val="00A02A87"/>
    <w:rsid w:val="00A0384C"/>
    <w:rsid w:val="00A057A5"/>
    <w:rsid w:val="00A068FE"/>
    <w:rsid w:val="00A101B0"/>
    <w:rsid w:val="00A101D1"/>
    <w:rsid w:val="00A10F3E"/>
    <w:rsid w:val="00A12D35"/>
    <w:rsid w:val="00A12F1B"/>
    <w:rsid w:val="00A133E4"/>
    <w:rsid w:val="00A13B7B"/>
    <w:rsid w:val="00A156D7"/>
    <w:rsid w:val="00A2112E"/>
    <w:rsid w:val="00A24592"/>
    <w:rsid w:val="00A252D7"/>
    <w:rsid w:val="00A255F4"/>
    <w:rsid w:val="00A30BA0"/>
    <w:rsid w:val="00A3648E"/>
    <w:rsid w:val="00A40F6D"/>
    <w:rsid w:val="00A419E9"/>
    <w:rsid w:val="00A41C64"/>
    <w:rsid w:val="00A42EB1"/>
    <w:rsid w:val="00A446C3"/>
    <w:rsid w:val="00A50AFB"/>
    <w:rsid w:val="00A51E7E"/>
    <w:rsid w:val="00A51F47"/>
    <w:rsid w:val="00A52F16"/>
    <w:rsid w:val="00A5480F"/>
    <w:rsid w:val="00A54DB3"/>
    <w:rsid w:val="00A55A88"/>
    <w:rsid w:val="00A56CB7"/>
    <w:rsid w:val="00A57A00"/>
    <w:rsid w:val="00A601C7"/>
    <w:rsid w:val="00A6044F"/>
    <w:rsid w:val="00A6073D"/>
    <w:rsid w:val="00A61946"/>
    <w:rsid w:val="00A619AE"/>
    <w:rsid w:val="00A61DEA"/>
    <w:rsid w:val="00A6226A"/>
    <w:rsid w:val="00A626CB"/>
    <w:rsid w:val="00A65C10"/>
    <w:rsid w:val="00A65C34"/>
    <w:rsid w:val="00A662A5"/>
    <w:rsid w:val="00A707AE"/>
    <w:rsid w:val="00A74F33"/>
    <w:rsid w:val="00A75B7D"/>
    <w:rsid w:val="00A75C59"/>
    <w:rsid w:val="00A76BF6"/>
    <w:rsid w:val="00A77310"/>
    <w:rsid w:val="00A83064"/>
    <w:rsid w:val="00A83C76"/>
    <w:rsid w:val="00A8433F"/>
    <w:rsid w:val="00A90253"/>
    <w:rsid w:val="00A91115"/>
    <w:rsid w:val="00A93838"/>
    <w:rsid w:val="00A9395A"/>
    <w:rsid w:val="00A96825"/>
    <w:rsid w:val="00A96DE8"/>
    <w:rsid w:val="00A9777C"/>
    <w:rsid w:val="00A97AD3"/>
    <w:rsid w:val="00A97CDD"/>
    <w:rsid w:val="00AA1DF9"/>
    <w:rsid w:val="00AA3E90"/>
    <w:rsid w:val="00AA459E"/>
    <w:rsid w:val="00AA5D0D"/>
    <w:rsid w:val="00AB18C9"/>
    <w:rsid w:val="00AB4502"/>
    <w:rsid w:val="00AB6E59"/>
    <w:rsid w:val="00AB6E90"/>
    <w:rsid w:val="00AB7747"/>
    <w:rsid w:val="00AC13E6"/>
    <w:rsid w:val="00AC4985"/>
    <w:rsid w:val="00AC4ED5"/>
    <w:rsid w:val="00AC4F25"/>
    <w:rsid w:val="00AD0E1C"/>
    <w:rsid w:val="00AD61E8"/>
    <w:rsid w:val="00AD73B3"/>
    <w:rsid w:val="00AE075D"/>
    <w:rsid w:val="00AE09E6"/>
    <w:rsid w:val="00AE1E7B"/>
    <w:rsid w:val="00AE255E"/>
    <w:rsid w:val="00AE6E0B"/>
    <w:rsid w:val="00AF0515"/>
    <w:rsid w:val="00AF4FD5"/>
    <w:rsid w:val="00AF577B"/>
    <w:rsid w:val="00AF5853"/>
    <w:rsid w:val="00AF62FA"/>
    <w:rsid w:val="00B00A74"/>
    <w:rsid w:val="00B026A4"/>
    <w:rsid w:val="00B0342A"/>
    <w:rsid w:val="00B0424A"/>
    <w:rsid w:val="00B0491D"/>
    <w:rsid w:val="00B04929"/>
    <w:rsid w:val="00B06233"/>
    <w:rsid w:val="00B0705C"/>
    <w:rsid w:val="00B077B4"/>
    <w:rsid w:val="00B10824"/>
    <w:rsid w:val="00B10ADC"/>
    <w:rsid w:val="00B14681"/>
    <w:rsid w:val="00B1475E"/>
    <w:rsid w:val="00B151EB"/>
    <w:rsid w:val="00B15930"/>
    <w:rsid w:val="00B171BC"/>
    <w:rsid w:val="00B20489"/>
    <w:rsid w:val="00B20F1B"/>
    <w:rsid w:val="00B213F2"/>
    <w:rsid w:val="00B216CF"/>
    <w:rsid w:val="00B22EE2"/>
    <w:rsid w:val="00B258EF"/>
    <w:rsid w:val="00B26254"/>
    <w:rsid w:val="00B334D2"/>
    <w:rsid w:val="00B33AE8"/>
    <w:rsid w:val="00B33C24"/>
    <w:rsid w:val="00B35A8D"/>
    <w:rsid w:val="00B36E17"/>
    <w:rsid w:val="00B37CEF"/>
    <w:rsid w:val="00B40BA2"/>
    <w:rsid w:val="00B40BBC"/>
    <w:rsid w:val="00B43B77"/>
    <w:rsid w:val="00B4467F"/>
    <w:rsid w:val="00B450C4"/>
    <w:rsid w:val="00B462A4"/>
    <w:rsid w:val="00B52D7F"/>
    <w:rsid w:val="00B54F84"/>
    <w:rsid w:val="00B56497"/>
    <w:rsid w:val="00B56AF6"/>
    <w:rsid w:val="00B60EE2"/>
    <w:rsid w:val="00B61624"/>
    <w:rsid w:val="00B629CB"/>
    <w:rsid w:val="00B62A11"/>
    <w:rsid w:val="00B6487A"/>
    <w:rsid w:val="00B73EDE"/>
    <w:rsid w:val="00B80425"/>
    <w:rsid w:val="00B81A57"/>
    <w:rsid w:val="00B850BA"/>
    <w:rsid w:val="00B91B45"/>
    <w:rsid w:val="00B94DA6"/>
    <w:rsid w:val="00B9680F"/>
    <w:rsid w:val="00B97F09"/>
    <w:rsid w:val="00BA03C0"/>
    <w:rsid w:val="00BA3B35"/>
    <w:rsid w:val="00BA49BC"/>
    <w:rsid w:val="00BA6998"/>
    <w:rsid w:val="00BA6F9E"/>
    <w:rsid w:val="00BB131A"/>
    <w:rsid w:val="00BB29F9"/>
    <w:rsid w:val="00BB32E9"/>
    <w:rsid w:val="00BB52D2"/>
    <w:rsid w:val="00BB5E09"/>
    <w:rsid w:val="00BC341B"/>
    <w:rsid w:val="00BC5EDF"/>
    <w:rsid w:val="00BC70C2"/>
    <w:rsid w:val="00BC7347"/>
    <w:rsid w:val="00BC7DD7"/>
    <w:rsid w:val="00BD205E"/>
    <w:rsid w:val="00BD2BAC"/>
    <w:rsid w:val="00BD40DB"/>
    <w:rsid w:val="00BD418A"/>
    <w:rsid w:val="00BD5CFD"/>
    <w:rsid w:val="00BD5DD7"/>
    <w:rsid w:val="00BD7850"/>
    <w:rsid w:val="00BD7E04"/>
    <w:rsid w:val="00BE1BAC"/>
    <w:rsid w:val="00BE38C1"/>
    <w:rsid w:val="00BE4218"/>
    <w:rsid w:val="00BE6168"/>
    <w:rsid w:val="00BE6BBA"/>
    <w:rsid w:val="00BE6D77"/>
    <w:rsid w:val="00BE6DA0"/>
    <w:rsid w:val="00BE7171"/>
    <w:rsid w:val="00BF0865"/>
    <w:rsid w:val="00BF25D6"/>
    <w:rsid w:val="00BF2DD6"/>
    <w:rsid w:val="00BF414E"/>
    <w:rsid w:val="00BF67A9"/>
    <w:rsid w:val="00C012D6"/>
    <w:rsid w:val="00C03107"/>
    <w:rsid w:val="00C04495"/>
    <w:rsid w:val="00C06F47"/>
    <w:rsid w:val="00C0767D"/>
    <w:rsid w:val="00C11D95"/>
    <w:rsid w:val="00C11F27"/>
    <w:rsid w:val="00C1290C"/>
    <w:rsid w:val="00C1397F"/>
    <w:rsid w:val="00C14D63"/>
    <w:rsid w:val="00C151FF"/>
    <w:rsid w:val="00C2250E"/>
    <w:rsid w:val="00C25DF6"/>
    <w:rsid w:val="00C32ACF"/>
    <w:rsid w:val="00C33725"/>
    <w:rsid w:val="00C33953"/>
    <w:rsid w:val="00C348AF"/>
    <w:rsid w:val="00C35D49"/>
    <w:rsid w:val="00C362B5"/>
    <w:rsid w:val="00C37646"/>
    <w:rsid w:val="00C37CD1"/>
    <w:rsid w:val="00C41D00"/>
    <w:rsid w:val="00C44C8C"/>
    <w:rsid w:val="00C46F9A"/>
    <w:rsid w:val="00C50D30"/>
    <w:rsid w:val="00C50ED6"/>
    <w:rsid w:val="00C510B7"/>
    <w:rsid w:val="00C527F9"/>
    <w:rsid w:val="00C52908"/>
    <w:rsid w:val="00C52CB5"/>
    <w:rsid w:val="00C54CE7"/>
    <w:rsid w:val="00C553C4"/>
    <w:rsid w:val="00C57489"/>
    <w:rsid w:val="00C60394"/>
    <w:rsid w:val="00C61578"/>
    <w:rsid w:val="00C61D37"/>
    <w:rsid w:val="00C61D8D"/>
    <w:rsid w:val="00C63243"/>
    <w:rsid w:val="00C63454"/>
    <w:rsid w:val="00C63754"/>
    <w:rsid w:val="00C652A0"/>
    <w:rsid w:val="00C65B3F"/>
    <w:rsid w:val="00C67680"/>
    <w:rsid w:val="00C67834"/>
    <w:rsid w:val="00C72E5C"/>
    <w:rsid w:val="00C76CC7"/>
    <w:rsid w:val="00C77216"/>
    <w:rsid w:val="00C7738B"/>
    <w:rsid w:val="00C77F88"/>
    <w:rsid w:val="00C80086"/>
    <w:rsid w:val="00C80C41"/>
    <w:rsid w:val="00C81167"/>
    <w:rsid w:val="00C82D01"/>
    <w:rsid w:val="00C83656"/>
    <w:rsid w:val="00C849B1"/>
    <w:rsid w:val="00C919C5"/>
    <w:rsid w:val="00C92B3F"/>
    <w:rsid w:val="00C92EED"/>
    <w:rsid w:val="00C93436"/>
    <w:rsid w:val="00C94BC1"/>
    <w:rsid w:val="00C94C62"/>
    <w:rsid w:val="00C95771"/>
    <w:rsid w:val="00C959E6"/>
    <w:rsid w:val="00CA13E6"/>
    <w:rsid w:val="00CA2663"/>
    <w:rsid w:val="00CA2F84"/>
    <w:rsid w:val="00CA5431"/>
    <w:rsid w:val="00CA72E5"/>
    <w:rsid w:val="00CA73FB"/>
    <w:rsid w:val="00CB0C73"/>
    <w:rsid w:val="00CB607B"/>
    <w:rsid w:val="00CC0C16"/>
    <w:rsid w:val="00CC0EBE"/>
    <w:rsid w:val="00CC14CF"/>
    <w:rsid w:val="00CC17F1"/>
    <w:rsid w:val="00CC1E3C"/>
    <w:rsid w:val="00CC4D79"/>
    <w:rsid w:val="00CC511E"/>
    <w:rsid w:val="00CD398E"/>
    <w:rsid w:val="00CD638C"/>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44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6F"/>
    <w:rsid w:val="00D070C9"/>
    <w:rsid w:val="00D11400"/>
    <w:rsid w:val="00D1232B"/>
    <w:rsid w:val="00D125D8"/>
    <w:rsid w:val="00D12AB1"/>
    <w:rsid w:val="00D15659"/>
    <w:rsid w:val="00D15D6C"/>
    <w:rsid w:val="00D218BB"/>
    <w:rsid w:val="00D2331A"/>
    <w:rsid w:val="00D23320"/>
    <w:rsid w:val="00D2796A"/>
    <w:rsid w:val="00D31BC4"/>
    <w:rsid w:val="00D32470"/>
    <w:rsid w:val="00D36E25"/>
    <w:rsid w:val="00D427AA"/>
    <w:rsid w:val="00D465BC"/>
    <w:rsid w:val="00D524D8"/>
    <w:rsid w:val="00D52614"/>
    <w:rsid w:val="00D53195"/>
    <w:rsid w:val="00D544F2"/>
    <w:rsid w:val="00D546C7"/>
    <w:rsid w:val="00D552BB"/>
    <w:rsid w:val="00D552FE"/>
    <w:rsid w:val="00D57E99"/>
    <w:rsid w:val="00D60189"/>
    <w:rsid w:val="00D60577"/>
    <w:rsid w:val="00D632FC"/>
    <w:rsid w:val="00D63933"/>
    <w:rsid w:val="00D65191"/>
    <w:rsid w:val="00D65556"/>
    <w:rsid w:val="00D66FA5"/>
    <w:rsid w:val="00D67DCF"/>
    <w:rsid w:val="00D67F34"/>
    <w:rsid w:val="00D71B2E"/>
    <w:rsid w:val="00D7395A"/>
    <w:rsid w:val="00D73B9B"/>
    <w:rsid w:val="00D74F84"/>
    <w:rsid w:val="00D75EDF"/>
    <w:rsid w:val="00D81B34"/>
    <w:rsid w:val="00D83182"/>
    <w:rsid w:val="00D84DDE"/>
    <w:rsid w:val="00D84E59"/>
    <w:rsid w:val="00D85862"/>
    <w:rsid w:val="00D85B8A"/>
    <w:rsid w:val="00D86B4B"/>
    <w:rsid w:val="00D901F3"/>
    <w:rsid w:val="00D93076"/>
    <w:rsid w:val="00D9337C"/>
    <w:rsid w:val="00D95B04"/>
    <w:rsid w:val="00D95C56"/>
    <w:rsid w:val="00D964D8"/>
    <w:rsid w:val="00D977D6"/>
    <w:rsid w:val="00DA586B"/>
    <w:rsid w:val="00DA6D7E"/>
    <w:rsid w:val="00DA76B9"/>
    <w:rsid w:val="00DB2706"/>
    <w:rsid w:val="00DB28B4"/>
    <w:rsid w:val="00DB465C"/>
    <w:rsid w:val="00DB5164"/>
    <w:rsid w:val="00DB5C6F"/>
    <w:rsid w:val="00DB7FB8"/>
    <w:rsid w:val="00DC1406"/>
    <w:rsid w:val="00DC19D6"/>
    <w:rsid w:val="00DC2015"/>
    <w:rsid w:val="00DC5BD8"/>
    <w:rsid w:val="00DC6185"/>
    <w:rsid w:val="00DC6260"/>
    <w:rsid w:val="00DC688A"/>
    <w:rsid w:val="00DC77ED"/>
    <w:rsid w:val="00DD2389"/>
    <w:rsid w:val="00DD7485"/>
    <w:rsid w:val="00DE3455"/>
    <w:rsid w:val="00DE3587"/>
    <w:rsid w:val="00DE521B"/>
    <w:rsid w:val="00DE6074"/>
    <w:rsid w:val="00DF2755"/>
    <w:rsid w:val="00DF3E56"/>
    <w:rsid w:val="00DF4092"/>
    <w:rsid w:val="00DF470F"/>
    <w:rsid w:val="00E00B7B"/>
    <w:rsid w:val="00E01F67"/>
    <w:rsid w:val="00E03BC2"/>
    <w:rsid w:val="00E03E1C"/>
    <w:rsid w:val="00E04760"/>
    <w:rsid w:val="00E077AB"/>
    <w:rsid w:val="00E10580"/>
    <w:rsid w:val="00E109A0"/>
    <w:rsid w:val="00E12D95"/>
    <w:rsid w:val="00E16B72"/>
    <w:rsid w:val="00E1706C"/>
    <w:rsid w:val="00E174D4"/>
    <w:rsid w:val="00E2323B"/>
    <w:rsid w:val="00E24C54"/>
    <w:rsid w:val="00E25FD0"/>
    <w:rsid w:val="00E31093"/>
    <w:rsid w:val="00E3117F"/>
    <w:rsid w:val="00E340A7"/>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4061"/>
    <w:rsid w:val="00E7594A"/>
    <w:rsid w:val="00E76F31"/>
    <w:rsid w:val="00E81160"/>
    <w:rsid w:val="00E84436"/>
    <w:rsid w:val="00E845B4"/>
    <w:rsid w:val="00E85299"/>
    <w:rsid w:val="00E8557B"/>
    <w:rsid w:val="00E90162"/>
    <w:rsid w:val="00E9210A"/>
    <w:rsid w:val="00E9454C"/>
    <w:rsid w:val="00E951FD"/>
    <w:rsid w:val="00EA19AB"/>
    <w:rsid w:val="00EA1BFB"/>
    <w:rsid w:val="00EA2371"/>
    <w:rsid w:val="00EA271D"/>
    <w:rsid w:val="00EA64D5"/>
    <w:rsid w:val="00EA6605"/>
    <w:rsid w:val="00EB17BD"/>
    <w:rsid w:val="00EB27E9"/>
    <w:rsid w:val="00EC01ED"/>
    <w:rsid w:val="00EC2458"/>
    <w:rsid w:val="00EC4550"/>
    <w:rsid w:val="00EC4909"/>
    <w:rsid w:val="00EC6D40"/>
    <w:rsid w:val="00EC75C6"/>
    <w:rsid w:val="00ED046B"/>
    <w:rsid w:val="00ED16DB"/>
    <w:rsid w:val="00ED2A49"/>
    <w:rsid w:val="00ED60D9"/>
    <w:rsid w:val="00ED67CA"/>
    <w:rsid w:val="00ED6C8C"/>
    <w:rsid w:val="00ED7343"/>
    <w:rsid w:val="00EE03D9"/>
    <w:rsid w:val="00EE0475"/>
    <w:rsid w:val="00EE1C1D"/>
    <w:rsid w:val="00EE4D03"/>
    <w:rsid w:val="00EE51EC"/>
    <w:rsid w:val="00EE5899"/>
    <w:rsid w:val="00EE633B"/>
    <w:rsid w:val="00EF1C93"/>
    <w:rsid w:val="00EF368B"/>
    <w:rsid w:val="00EF4517"/>
    <w:rsid w:val="00EF4DEE"/>
    <w:rsid w:val="00EF692A"/>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26C"/>
    <w:rsid w:val="00F14803"/>
    <w:rsid w:val="00F16E81"/>
    <w:rsid w:val="00F22543"/>
    <w:rsid w:val="00F243D6"/>
    <w:rsid w:val="00F24CBC"/>
    <w:rsid w:val="00F25905"/>
    <w:rsid w:val="00F25A94"/>
    <w:rsid w:val="00F2613F"/>
    <w:rsid w:val="00F34E21"/>
    <w:rsid w:val="00F35633"/>
    <w:rsid w:val="00F377A2"/>
    <w:rsid w:val="00F37AB6"/>
    <w:rsid w:val="00F37B01"/>
    <w:rsid w:val="00F43FA2"/>
    <w:rsid w:val="00F44898"/>
    <w:rsid w:val="00F475A2"/>
    <w:rsid w:val="00F4786D"/>
    <w:rsid w:val="00F612B8"/>
    <w:rsid w:val="00F614E1"/>
    <w:rsid w:val="00F62BC7"/>
    <w:rsid w:val="00F669DC"/>
    <w:rsid w:val="00F7000C"/>
    <w:rsid w:val="00F70E47"/>
    <w:rsid w:val="00F7145B"/>
    <w:rsid w:val="00F71F9A"/>
    <w:rsid w:val="00F72DA8"/>
    <w:rsid w:val="00F742CB"/>
    <w:rsid w:val="00F80222"/>
    <w:rsid w:val="00F80249"/>
    <w:rsid w:val="00F80270"/>
    <w:rsid w:val="00F81A64"/>
    <w:rsid w:val="00F84159"/>
    <w:rsid w:val="00F91DFC"/>
    <w:rsid w:val="00F93976"/>
    <w:rsid w:val="00F953F0"/>
    <w:rsid w:val="00F95F8A"/>
    <w:rsid w:val="00F96DAD"/>
    <w:rsid w:val="00F97428"/>
    <w:rsid w:val="00FA0793"/>
    <w:rsid w:val="00FA24FF"/>
    <w:rsid w:val="00FA35B9"/>
    <w:rsid w:val="00FA39AD"/>
    <w:rsid w:val="00FA3BC5"/>
    <w:rsid w:val="00FA588E"/>
    <w:rsid w:val="00FA5AE9"/>
    <w:rsid w:val="00FA62FC"/>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FA5AE9"/>
    <w:pPr>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8F623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FA5AE9"/>
    <w:pPr>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8F623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u.edu/roadmap2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sustaina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mu.edu/sustainability/node/39"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F7E5-9205-4C27-B28D-24D3A8B6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cp:lastPrinted>2011-10-14T16:10:00Z</cp:lastPrinted>
  <dcterms:created xsi:type="dcterms:W3CDTF">2012-10-24T19:39:00Z</dcterms:created>
  <dcterms:modified xsi:type="dcterms:W3CDTF">2012-10-24T19:39:00Z</dcterms:modified>
</cp:coreProperties>
</file>