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77" w:rsidRDefault="00331577" w:rsidP="009860CD">
      <w:pPr>
        <w:jc w:val="center"/>
        <w:outlineLvl w:val="0"/>
        <w:rPr>
          <w:rFonts w:ascii="Arial Narrow" w:hAnsi="Arial Narrow" w:cs="Arial"/>
          <w:b/>
          <w:szCs w:val="28"/>
        </w:rPr>
      </w:pPr>
    </w:p>
    <w:p w:rsidR="00331577" w:rsidRPr="00D30278" w:rsidRDefault="00331577" w:rsidP="00331577">
      <w:pPr>
        <w:jc w:val="center"/>
        <w:rPr>
          <w:rFonts w:ascii="Arial Narrow" w:hAnsi="Arial Narrow"/>
          <w:sz w:val="20"/>
          <w:szCs w:val="20"/>
        </w:rPr>
      </w:pPr>
      <w:r w:rsidRPr="00D30278">
        <w:rPr>
          <w:rFonts w:ascii="Arial Narrow" w:hAnsi="Arial Narrow"/>
          <w:b/>
          <w:sz w:val="20"/>
          <w:szCs w:val="20"/>
        </w:rPr>
        <w:t>Assessment Report Feedback</w:t>
      </w:r>
      <w:r>
        <w:rPr>
          <w:rFonts w:ascii="Arial Narrow" w:hAnsi="Arial Narrow"/>
          <w:b/>
          <w:sz w:val="20"/>
          <w:szCs w:val="20"/>
        </w:rPr>
        <w:t xml:space="preserve"> </w:t>
      </w:r>
      <w:r w:rsidRPr="00D30278">
        <w:rPr>
          <w:rFonts w:ascii="Arial Narrow" w:hAnsi="Arial Narrow"/>
          <w:b/>
          <w:sz w:val="20"/>
          <w:szCs w:val="20"/>
        </w:rPr>
        <w:t>201</w:t>
      </w:r>
      <w:r>
        <w:rPr>
          <w:rFonts w:ascii="Arial Narrow" w:hAnsi="Arial Narrow"/>
          <w:b/>
          <w:sz w:val="20"/>
          <w:szCs w:val="20"/>
        </w:rPr>
        <w:t>2</w:t>
      </w:r>
    </w:p>
    <w:p w:rsidR="00331577" w:rsidRPr="00D30278" w:rsidRDefault="00331577" w:rsidP="00331577">
      <w:pPr>
        <w:jc w:val="center"/>
        <w:rPr>
          <w:rFonts w:ascii="Arial Narrow" w:hAnsi="Arial Narrow"/>
          <w:b/>
          <w:sz w:val="20"/>
          <w:szCs w:val="20"/>
        </w:rPr>
      </w:pPr>
      <w:r>
        <w:rPr>
          <w:rFonts w:ascii="Arial Narrow" w:hAnsi="Arial Narrow"/>
          <w:b/>
          <w:sz w:val="20"/>
          <w:szCs w:val="20"/>
        </w:rPr>
        <w:t xml:space="preserve">For </w:t>
      </w:r>
      <w:r w:rsidRPr="00331577">
        <w:rPr>
          <w:rFonts w:ascii="Arial Narrow" w:hAnsi="Arial Narrow"/>
          <w:b/>
          <w:sz w:val="20"/>
          <w:szCs w:val="20"/>
        </w:rPr>
        <w:t xml:space="preserve">Admissions </w:t>
      </w:r>
      <w:r w:rsidRPr="00D30278">
        <w:rPr>
          <w:rFonts w:ascii="Arial Narrow" w:hAnsi="Arial Narrow"/>
          <w:b/>
          <w:sz w:val="20"/>
          <w:szCs w:val="20"/>
        </w:rPr>
        <w:t>Department</w:t>
      </w:r>
      <w:r>
        <w:rPr>
          <w:rFonts w:ascii="Arial Narrow" w:hAnsi="Arial Narrow"/>
          <w:b/>
          <w:sz w:val="20"/>
          <w:szCs w:val="20"/>
        </w:rPr>
        <w:t xml:space="preserve">  </w:t>
      </w:r>
    </w:p>
    <w:p w:rsidR="00331577" w:rsidRDefault="00331577" w:rsidP="00331577">
      <w:pPr>
        <w:rPr>
          <w:rFonts w:ascii="Arial Narrow" w:hAnsi="Arial Narrow" w:cstheme="minorHAnsi"/>
          <w:color w:val="FF0000"/>
          <w:sz w:val="20"/>
          <w:szCs w:val="20"/>
        </w:rPr>
      </w:pPr>
    </w:p>
    <w:p w:rsidR="00331577" w:rsidRDefault="00331577" w:rsidP="00331577">
      <w:pPr>
        <w:rPr>
          <w:rFonts w:ascii="Arial Narrow" w:hAnsi="Arial Narrow" w:cstheme="minorHAnsi"/>
          <w:color w:val="FF0000"/>
          <w:sz w:val="20"/>
          <w:szCs w:val="20"/>
        </w:rPr>
      </w:pPr>
    </w:p>
    <w:p w:rsidR="00331577" w:rsidRPr="00553A5A" w:rsidRDefault="00331577" w:rsidP="00331577">
      <w:pPr>
        <w:rPr>
          <w:rFonts w:ascii="Arial Narrow" w:hAnsi="Arial Narrow" w:cstheme="minorHAnsi"/>
          <w:color w:val="FF0000"/>
          <w:sz w:val="20"/>
          <w:szCs w:val="20"/>
        </w:rPr>
      </w:pPr>
    </w:p>
    <w:p w:rsidR="00331577" w:rsidRPr="00553A5A" w:rsidRDefault="00331577" w:rsidP="00331577">
      <w:pPr>
        <w:rPr>
          <w:rFonts w:ascii="Arial Narrow" w:hAnsi="Arial Narrow" w:cstheme="minorHAnsi"/>
          <w:color w:val="FF0000"/>
          <w:sz w:val="20"/>
          <w:szCs w:val="20"/>
        </w:rPr>
      </w:pPr>
    </w:p>
    <w:p w:rsidR="00892F83" w:rsidRPr="00D30278" w:rsidRDefault="00892F83" w:rsidP="00892F83">
      <w:pPr>
        <w:jc w:val="center"/>
        <w:rPr>
          <w:rFonts w:ascii="Arial Narrow" w:hAnsi="Arial Narrow"/>
          <w:sz w:val="20"/>
          <w:szCs w:val="20"/>
        </w:rPr>
      </w:pPr>
      <w:r w:rsidRPr="00D30278">
        <w:rPr>
          <w:rFonts w:ascii="Arial Narrow" w:hAnsi="Arial Narrow"/>
          <w:b/>
          <w:sz w:val="20"/>
          <w:szCs w:val="20"/>
        </w:rPr>
        <w:t>Assessment Report Feedback</w:t>
      </w:r>
      <w:r>
        <w:rPr>
          <w:rFonts w:ascii="Arial Narrow" w:hAnsi="Arial Narrow"/>
          <w:b/>
          <w:sz w:val="20"/>
          <w:szCs w:val="20"/>
        </w:rPr>
        <w:t xml:space="preserve"> </w:t>
      </w:r>
      <w:r w:rsidRPr="00D30278">
        <w:rPr>
          <w:rFonts w:ascii="Arial Narrow" w:hAnsi="Arial Narrow"/>
          <w:b/>
          <w:sz w:val="20"/>
          <w:szCs w:val="20"/>
        </w:rPr>
        <w:t>201</w:t>
      </w:r>
      <w:r>
        <w:rPr>
          <w:rFonts w:ascii="Arial Narrow" w:hAnsi="Arial Narrow"/>
          <w:b/>
          <w:sz w:val="20"/>
          <w:szCs w:val="20"/>
        </w:rPr>
        <w:t>2</w:t>
      </w:r>
    </w:p>
    <w:p w:rsidR="00892F83" w:rsidRPr="00D30278" w:rsidRDefault="00892F83" w:rsidP="00892F83">
      <w:pPr>
        <w:jc w:val="center"/>
        <w:rPr>
          <w:rFonts w:ascii="Arial Narrow" w:hAnsi="Arial Narrow"/>
          <w:b/>
          <w:sz w:val="20"/>
          <w:szCs w:val="20"/>
        </w:rPr>
      </w:pPr>
      <w:r>
        <w:rPr>
          <w:rFonts w:ascii="Arial Narrow" w:hAnsi="Arial Narrow"/>
          <w:b/>
          <w:sz w:val="20"/>
          <w:szCs w:val="20"/>
        </w:rPr>
        <w:t xml:space="preserve">For Admissions </w:t>
      </w:r>
      <w:r w:rsidRPr="00D30278">
        <w:rPr>
          <w:rFonts w:ascii="Arial Narrow" w:hAnsi="Arial Narrow"/>
          <w:b/>
          <w:sz w:val="20"/>
          <w:szCs w:val="20"/>
        </w:rPr>
        <w:t>Department</w:t>
      </w:r>
      <w:r>
        <w:rPr>
          <w:rFonts w:ascii="Arial Narrow" w:hAnsi="Arial Narrow"/>
          <w:b/>
          <w:sz w:val="20"/>
          <w:szCs w:val="20"/>
        </w:rPr>
        <w:t xml:space="preserve">  </w:t>
      </w:r>
    </w:p>
    <w:p w:rsidR="00892F83" w:rsidRPr="00553A5A" w:rsidRDefault="00892F83" w:rsidP="00892F83">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r>
        <w:rPr>
          <w:rFonts w:ascii="Arial Narrow" w:hAnsi="Arial Narrow" w:cstheme="minorHAnsi"/>
          <w:color w:val="FF0000"/>
          <w:sz w:val="20"/>
          <w:szCs w:val="20"/>
        </w:rPr>
        <w:t>This Assessment R</w:t>
      </w:r>
      <w:r w:rsidRPr="00553A5A">
        <w:rPr>
          <w:rFonts w:ascii="Arial Narrow" w:hAnsi="Arial Narrow" w:cstheme="minorHAnsi"/>
          <w:color w:val="FF0000"/>
          <w:sz w:val="20"/>
          <w:szCs w:val="20"/>
        </w:rPr>
        <w:t>eport is reviewed and requires some revisions</w:t>
      </w:r>
      <w:r>
        <w:rPr>
          <w:rFonts w:ascii="Arial Narrow" w:hAnsi="Arial Narrow" w:cstheme="minorHAnsi"/>
          <w:color w:val="FF0000"/>
          <w:sz w:val="20"/>
          <w:szCs w:val="20"/>
        </w:rPr>
        <w:t xml:space="preserve"> before it can be approved</w:t>
      </w:r>
      <w:r w:rsidRPr="00553A5A">
        <w:rPr>
          <w:rFonts w:ascii="Arial Narrow" w:hAnsi="Arial Narrow" w:cstheme="minorHAnsi"/>
          <w:color w:val="FF0000"/>
          <w:sz w:val="20"/>
          <w:szCs w:val="20"/>
        </w:rPr>
        <w:t xml:space="preserve">.  </w:t>
      </w:r>
      <w:r>
        <w:rPr>
          <w:rFonts w:ascii="Arial Narrow" w:hAnsi="Arial Narrow" w:cstheme="minorHAnsi"/>
          <w:b/>
          <w:color w:val="FF0000"/>
          <w:sz w:val="20"/>
          <w:szCs w:val="20"/>
        </w:rPr>
        <w:t>Please submit a revised R</w:t>
      </w:r>
      <w:r w:rsidRPr="00F0199F">
        <w:rPr>
          <w:rFonts w:ascii="Arial Narrow" w:hAnsi="Arial Narrow" w:cstheme="minorHAnsi"/>
          <w:b/>
          <w:color w:val="FF0000"/>
          <w:sz w:val="20"/>
          <w:szCs w:val="20"/>
        </w:rPr>
        <w:t xml:space="preserve">eport </w:t>
      </w:r>
      <w:r w:rsidR="00D8624C">
        <w:rPr>
          <w:rFonts w:ascii="Arial Narrow" w:hAnsi="Arial Narrow" w:cstheme="minorHAnsi"/>
          <w:b/>
          <w:color w:val="FF0000"/>
          <w:sz w:val="20"/>
          <w:szCs w:val="20"/>
        </w:rPr>
        <w:t>by Aug. 1</w:t>
      </w:r>
      <w:r w:rsidR="00D31265">
        <w:rPr>
          <w:rFonts w:ascii="Arial Narrow" w:hAnsi="Arial Narrow" w:cstheme="minorHAnsi"/>
          <w:b/>
          <w:color w:val="FF0000"/>
          <w:sz w:val="20"/>
          <w:szCs w:val="20"/>
        </w:rPr>
        <w:t>5</w:t>
      </w:r>
      <w:bookmarkStart w:id="0" w:name="_GoBack"/>
      <w:bookmarkEnd w:id="0"/>
      <w:r w:rsidRPr="00553A5A">
        <w:rPr>
          <w:rFonts w:ascii="Arial Narrow" w:hAnsi="Arial Narrow" w:cstheme="minorHAnsi"/>
          <w:color w:val="FF0000"/>
          <w:sz w:val="20"/>
          <w:szCs w:val="20"/>
        </w:rPr>
        <w:t xml:space="preserve"> the SHARE website</w:t>
      </w:r>
      <w:r>
        <w:rPr>
          <w:rFonts w:ascii="Arial Narrow" w:hAnsi="Arial Narrow" w:cstheme="minorHAnsi"/>
          <w:color w:val="FF0000"/>
          <w:sz w:val="20"/>
          <w:szCs w:val="20"/>
        </w:rPr>
        <w:t xml:space="preserve"> using a separate dropbox labeled, “Resubmission of revised departmental files.”</w:t>
      </w:r>
    </w:p>
    <w:p w:rsidR="00892F83" w:rsidRPr="00553A5A" w:rsidRDefault="00892F83" w:rsidP="00892F83">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p>
    <w:p w:rsidR="00892F83" w:rsidRDefault="00892F83" w:rsidP="00892F83">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r w:rsidRPr="00A20539">
        <w:rPr>
          <w:rFonts w:ascii="Arial Narrow" w:hAnsi="Arial Narrow" w:cstheme="minorHAnsi"/>
          <w:color w:val="FF0000"/>
          <w:sz w:val="20"/>
          <w:szCs w:val="20"/>
        </w:rPr>
        <w:t xml:space="preserve">The Committee decided to </w:t>
      </w:r>
      <w:r w:rsidRPr="00A20539">
        <w:rPr>
          <w:rFonts w:ascii="Arial Narrow" w:hAnsi="Arial Narrow" w:cstheme="minorHAnsi"/>
          <w:i/>
          <w:color w:val="FF0000"/>
          <w:sz w:val="20"/>
          <w:szCs w:val="20"/>
        </w:rPr>
        <w:t>not</w:t>
      </w:r>
      <w:r w:rsidRPr="00A20539">
        <w:rPr>
          <w:rFonts w:ascii="Arial Narrow" w:hAnsi="Arial Narrow" w:cstheme="minorHAnsi"/>
          <w:color w:val="FF0000"/>
          <w:sz w:val="20"/>
          <w:szCs w:val="20"/>
        </w:rPr>
        <w:t xml:space="preserve"> use the “SS,” “S,” “O,” “OO” scoring approach this year. </w:t>
      </w:r>
      <w:r w:rsidRPr="00F0199F">
        <w:rPr>
          <w:rFonts w:ascii="Arial Narrow" w:hAnsi="Arial Narrow" w:cstheme="minorHAnsi"/>
          <w:color w:val="FF0000"/>
          <w:sz w:val="20"/>
          <w:szCs w:val="20"/>
        </w:rPr>
        <w:t>The checklist and comments below are intended to make the evaluation process a little more transparent.</w:t>
      </w:r>
      <w:r>
        <w:rPr>
          <w:rFonts w:ascii="Arial Narrow" w:hAnsi="Arial Narrow" w:cstheme="minorHAnsi"/>
          <w:color w:val="FF0000"/>
          <w:sz w:val="20"/>
          <w:szCs w:val="20"/>
        </w:rPr>
        <w:t xml:space="preserve"> The checklist was derived from the Template Instructions document posted in both </w:t>
      </w:r>
      <w:hyperlink r:id="rId8" w:history="1">
        <w:r w:rsidRPr="00A40139">
          <w:rPr>
            <w:rStyle w:val="Hyperlink"/>
            <w:rFonts w:ascii="Arial Narrow" w:hAnsi="Arial Narrow" w:cstheme="minorHAnsi"/>
          </w:rPr>
          <w:t>www.nmu.edu/aqip</w:t>
        </w:r>
      </w:hyperlink>
      <w:r>
        <w:rPr>
          <w:rFonts w:ascii="Arial Narrow" w:hAnsi="Arial Narrow" w:cstheme="minorHAnsi"/>
          <w:color w:val="FF0000"/>
          <w:sz w:val="20"/>
          <w:szCs w:val="20"/>
        </w:rPr>
        <w:t xml:space="preserve"> and the SHARE website. </w:t>
      </w:r>
      <w:r w:rsidRPr="00F0199F">
        <w:rPr>
          <w:rFonts w:ascii="Arial Narrow" w:hAnsi="Arial Narrow" w:cstheme="minorHAnsi"/>
          <w:color w:val="FF0000"/>
          <w:sz w:val="20"/>
          <w:szCs w:val="20"/>
        </w:rPr>
        <w:t xml:space="preserve"> </w:t>
      </w:r>
      <w:r w:rsidRPr="00553A5A">
        <w:rPr>
          <w:rFonts w:ascii="Arial Narrow" w:hAnsi="Arial Narrow" w:cstheme="minorHAnsi"/>
          <w:color w:val="FF0000"/>
          <w:sz w:val="20"/>
          <w:szCs w:val="20"/>
        </w:rPr>
        <w:t>Comments on this page are a brief analysis of strengths and opportunities; detailed comments are embedded within your report that follows. Please take them into account as you undertake r</w:t>
      </w:r>
      <w:r>
        <w:rPr>
          <w:rFonts w:ascii="Arial Narrow" w:hAnsi="Arial Narrow" w:cstheme="minorHAnsi"/>
          <w:color w:val="FF0000"/>
          <w:sz w:val="20"/>
          <w:szCs w:val="20"/>
        </w:rPr>
        <w:t xml:space="preserve">evisions. </w:t>
      </w:r>
      <w:r w:rsidRPr="00553A5A">
        <w:rPr>
          <w:rFonts w:ascii="Arial Narrow" w:hAnsi="Arial Narrow" w:cstheme="minorHAnsi"/>
          <w:color w:val="FF0000"/>
          <w:sz w:val="20"/>
          <w:szCs w:val="20"/>
        </w:rPr>
        <w:t>If you have questions, a member of the committee will be happy to meet with you.</w:t>
      </w:r>
    </w:p>
    <w:p w:rsidR="00892F83" w:rsidRDefault="00892F83" w:rsidP="00892F83">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color w:val="FF0000"/>
          <w:sz w:val="20"/>
          <w:szCs w:val="20"/>
        </w:rPr>
      </w:pPr>
    </w:p>
    <w:p w:rsidR="00892F83" w:rsidRPr="00553A5A" w:rsidRDefault="00892F83" w:rsidP="00892F83">
      <w:pPr>
        <w:pBdr>
          <w:top w:val="single" w:sz="4" w:space="1" w:color="C00000" w:shadow="1"/>
          <w:left w:val="single" w:sz="4" w:space="4" w:color="C00000" w:shadow="1"/>
          <w:bottom w:val="single" w:sz="4" w:space="1" w:color="C00000" w:shadow="1"/>
          <w:right w:val="single" w:sz="4" w:space="4" w:color="C00000" w:shadow="1"/>
        </w:pBdr>
        <w:rPr>
          <w:rFonts w:ascii="Arial Narrow" w:hAnsi="Arial Narrow" w:cstheme="minorHAnsi"/>
          <w:i/>
          <w:color w:val="FF0000"/>
          <w:sz w:val="20"/>
          <w:szCs w:val="20"/>
        </w:rPr>
      </w:pPr>
      <w:r>
        <w:rPr>
          <w:rFonts w:ascii="Arial Narrow" w:hAnsi="Arial Narrow" w:cstheme="minorHAnsi"/>
          <w:i/>
          <w:color w:val="FF0000"/>
          <w:sz w:val="20"/>
          <w:szCs w:val="20"/>
        </w:rPr>
        <w:t>Service</w:t>
      </w:r>
      <w:r w:rsidRPr="00553A5A">
        <w:rPr>
          <w:rFonts w:ascii="Arial Narrow" w:hAnsi="Arial Narrow" w:cstheme="minorHAnsi"/>
          <w:i/>
          <w:color w:val="FF0000"/>
          <w:sz w:val="20"/>
          <w:szCs w:val="20"/>
        </w:rPr>
        <w:t xml:space="preserve"> Assessment Committee</w:t>
      </w:r>
    </w:p>
    <w:p w:rsidR="00892F83" w:rsidRPr="00553A5A" w:rsidRDefault="00892F83" w:rsidP="00892F83">
      <w:pPr>
        <w:rPr>
          <w:rFonts w:ascii="Arial Narrow" w:hAnsi="Arial Narrow" w:cstheme="minorHAnsi"/>
          <w:color w:val="FF0000"/>
          <w:sz w:val="20"/>
          <w:szCs w:val="20"/>
        </w:rPr>
      </w:pPr>
    </w:p>
    <w:p w:rsidR="00892F83" w:rsidRDefault="00892F83" w:rsidP="00331577">
      <w:pPr>
        <w:rPr>
          <w:rFonts w:ascii="Arial Narrow" w:hAnsi="Arial Narrow"/>
          <w:sz w:val="20"/>
          <w:szCs w:val="20"/>
        </w:rPr>
      </w:pPr>
    </w:p>
    <w:p w:rsidR="00331577" w:rsidRDefault="00331577" w:rsidP="00331577">
      <w:pPr>
        <w:rPr>
          <w:rFonts w:ascii="Arial Narrow" w:hAnsi="Arial Narrow"/>
          <w:sz w:val="20"/>
          <w:szCs w:val="20"/>
        </w:rPr>
      </w:pPr>
      <w:r w:rsidRPr="00553A5A">
        <w:rPr>
          <w:rFonts w:ascii="Arial Narrow" w:hAnsi="Arial Narrow"/>
          <w:sz w:val="20"/>
          <w:szCs w:val="20"/>
        </w:rPr>
        <w:t>Since the Objectives and Means of Assessment were evaluated when the Plan was submitted last year, they were not re-evaluated. However, the committee did re-read them in light of the reported results</w:t>
      </w:r>
      <w:r>
        <w:rPr>
          <w:rFonts w:ascii="Arial Narrow" w:hAnsi="Arial Narrow"/>
          <w:sz w:val="20"/>
          <w:szCs w:val="20"/>
        </w:rPr>
        <w:t>.</w:t>
      </w:r>
      <w:r w:rsidRPr="00553A5A">
        <w:rPr>
          <w:rFonts w:ascii="Arial Narrow" w:hAnsi="Arial Narrow"/>
          <w:sz w:val="20"/>
          <w:szCs w:val="20"/>
        </w:rPr>
        <w:t xml:space="preserve">  </w:t>
      </w:r>
    </w:p>
    <w:p w:rsidR="00331577" w:rsidRPr="00553A5A" w:rsidRDefault="00331577" w:rsidP="0033157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331577" w:rsidRPr="00553A5A">
        <w:tc>
          <w:tcPr>
            <w:tcW w:w="5000" w:type="pct"/>
            <w:shd w:val="clear" w:color="auto" w:fill="D9D9D9" w:themeFill="background1" w:themeFillShade="D9"/>
          </w:tcPr>
          <w:p w:rsidR="00331577" w:rsidRPr="00553A5A" w:rsidRDefault="00331577" w:rsidP="00682939">
            <w:pPr>
              <w:rPr>
                <w:rFonts w:ascii="Arial Narrow" w:hAnsi="Arial Narrow" w:cstheme="minorHAnsi"/>
                <w:sz w:val="20"/>
                <w:szCs w:val="20"/>
              </w:rPr>
            </w:pPr>
            <w:r w:rsidRPr="00553A5A">
              <w:rPr>
                <w:rFonts w:ascii="Arial Narrow" w:hAnsi="Arial Narrow" w:cstheme="minorHAnsi"/>
                <w:sz w:val="20"/>
                <w:szCs w:val="20"/>
              </w:rPr>
              <w:t>General Comments:</w:t>
            </w:r>
          </w:p>
        </w:tc>
      </w:tr>
      <w:tr w:rsidR="00331577" w:rsidRPr="0054515B">
        <w:tc>
          <w:tcPr>
            <w:tcW w:w="5000" w:type="pct"/>
          </w:tcPr>
          <w:p w:rsidR="00331577" w:rsidRPr="00D8624C" w:rsidRDefault="00D8624C" w:rsidP="00682939">
            <w:pPr>
              <w:rPr>
                <w:rFonts w:ascii="Arial Narrow" w:hAnsi="Arial Narrow" w:cstheme="minorHAnsi"/>
                <w:color w:val="FF0000"/>
                <w:szCs w:val="20"/>
              </w:rPr>
            </w:pPr>
            <w:r w:rsidRPr="00D8624C">
              <w:rPr>
                <w:rFonts w:ascii="Arial Narrow" w:hAnsi="Arial Narrow" w:cstheme="minorHAnsi"/>
                <w:color w:val="FF0000"/>
                <w:sz w:val="22"/>
                <w:szCs w:val="20"/>
              </w:rPr>
              <w:t>Could you please provide more information on data summary for Obj #</w:t>
            </w:r>
            <w:proofErr w:type="gramStart"/>
            <w:r w:rsidRPr="00D8624C">
              <w:rPr>
                <w:rFonts w:ascii="Arial Narrow" w:hAnsi="Arial Narrow" w:cstheme="minorHAnsi"/>
                <w:color w:val="FF0000"/>
                <w:sz w:val="22"/>
                <w:szCs w:val="20"/>
              </w:rPr>
              <w:t>3.</w:t>
            </w:r>
            <w:proofErr w:type="gramEnd"/>
            <w:r w:rsidRPr="00D8624C">
              <w:rPr>
                <w:rFonts w:ascii="Arial Narrow" w:hAnsi="Arial Narrow" w:cstheme="minorHAnsi"/>
                <w:color w:val="FF0000"/>
                <w:sz w:val="22"/>
                <w:szCs w:val="20"/>
              </w:rPr>
              <w:t xml:space="preserve"> It seems somewhat incomplete.</w:t>
            </w:r>
            <w:r w:rsidR="00682939" w:rsidRPr="00D8624C">
              <w:rPr>
                <w:rFonts w:ascii="Arial Narrow" w:hAnsi="Arial Narrow" w:cstheme="minorHAnsi"/>
                <w:color w:val="FF0000"/>
                <w:sz w:val="22"/>
                <w:szCs w:val="20"/>
              </w:rPr>
              <w:t xml:space="preserve"> See comments</w:t>
            </w:r>
            <w:r w:rsidRPr="00D8624C">
              <w:rPr>
                <w:rFonts w:ascii="Arial Narrow" w:hAnsi="Arial Narrow" w:cstheme="minorHAnsi"/>
                <w:color w:val="FF0000"/>
                <w:sz w:val="22"/>
                <w:szCs w:val="20"/>
              </w:rPr>
              <w:t xml:space="preserve"> within.</w:t>
            </w:r>
          </w:p>
          <w:p w:rsidR="00D8624C" w:rsidRPr="00D8624C" w:rsidRDefault="00D8624C" w:rsidP="00682939">
            <w:pPr>
              <w:rPr>
                <w:rFonts w:ascii="Arial Narrow" w:hAnsi="Arial Narrow" w:cstheme="minorHAnsi"/>
                <w:color w:val="FF0000"/>
                <w:szCs w:val="20"/>
              </w:rPr>
            </w:pPr>
            <w:r w:rsidRPr="00D8624C">
              <w:rPr>
                <w:rFonts w:ascii="Arial Narrow" w:hAnsi="Arial Narrow" w:cstheme="minorHAnsi"/>
                <w:color w:val="FF0000"/>
                <w:sz w:val="22"/>
                <w:szCs w:val="20"/>
              </w:rPr>
              <w:t xml:space="preserve">Other comments should be taken into consideration for next year’s reporting, but if you want to address any questions now you are certainly free to do so. </w:t>
            </w:r>
          </w:p>
          <w:p w:rsidR="00D8624C" w:rsidRPr="0054515B" w:rsidRDefault="00D8624C" w:rsidP="00682939">
            <w:pPr>
              <w:rPr>
                <w:rFonts w:ascii="Arial Narrow" w:hAnsi="Arial Narrow" w:cstheme="minorHAnsi"/>
                <w:color w:val="FF0000"/>
                <w:sz w:val="20"/>
                <w:szCs w:val="20"/>
              </w:rPr>
            </w:pPr>
          </w:p>
        </w:tc>
      </w:tr>
    </w:tbl>
    <w:p w:rsidR="00331577" w:rsidRPr="00553A5A" w:rsidRDefault="00331577" w:rsidP="00331577">
      <w:pPr>
        <w:rPr>
          <w:rFonts w:ascii="Arial Narrow" w:hAnsi="Arial Narrow"/>
          <w:sz w:val="20"/>
          <w:szCs w:val="20"/>
        </w:rPr>
      </w:pPr>
      <w:r w:rsidRPr="00553A5A">
        <w:rPr>
          <w:rFonts w:ascii="Arial Narrow" w:hAnsi="Arial Narrow"/>
          <w:b/>
          <w:sz w:val="20"/>
          <w:szCs w:val="20"/>
        </w:rPr>
        <w:tab/>
      </w:r>
      <w:r w:rsidRPr="00553A5A">
        <w:rPr>
          <w:rFonts w:ascii="Arial Narrow" w:hAnsi="Arial Narrow"/>
          <w:b/>
          <w:sz w:val="20"/>
          <w:szCs w:val="20"/>
        </w:rPr>
        <w:tab/>
      </w:r>
    </w:p>
    <w:tbl>
      <w:tblPr>
        <w:tblStyle w:val="TableGrid"/>
        <w:tblW w:w="5088" w:type="pct"/>
        <w:tblInd w:w="-61" w:type="dxa"/>
        <w:tblCellMar>
          <w:left w:w="29" w:type="dxa"/>
          <w:right w:w="29" w:type="dxa"/>
        </w:tblCellMar>
        <w:tblLook w:val="04A0"/>
      </w:tblPr>
      <w:tblGrid>
        <w:gridCol w:w="8607"/>
        <w:gridCol w:w="782"/>
        <w:gridCol w:w="860"/>
        <w:gridCol w:w="800"/>
      </w:tblGrid>
      <w:tr w:rsidR="00331577" w:rsidRPr="002B0727" w:rsidTr="00D8624C">
        <w:trPr>
          <w:trHeight w:val="20"/>
        </w:trPr>
        <w:tc>
          <w:tcPr>
            <w:tcW w:w="3895" w:type="pct"/>
            <w:shd w:val="clear" w:color="auto" w:fill="D9D9D9" w:themeFill="background1" w:themeFillShade="D9"/>
          </w:tcPr>
          <w:p w:rsidR="00331577" w:rsidRPr="002B0727" w:rsidRDefault="00331577" w:rsidP="00682939">
            <w:pPr>
              <w:tabs>
                <w:tab w:val="left" w:pos="360"/>
              </w:tabs>
              <w:ind w:left="540" w:hanging="540"/>
              <w:rPr>
                <w:rFonts w:ascii="Arial Narrow" w:hAnsi="Arial Narrow"/>
              </w:rPr>
            </w:pPr>
            <w:r w:rsidRPr="002B0727">
              <w:rPr>
                <w:rFonts w:ascii="Arial Narrow" w:hAnsi="Arial Narrow"/>
                <w:b/>
              </w:rPr>
              <w:t>Effective Summary of Data Collected meets the following criteria</w:t>
            </w:r>
          </w:p>
        </w:tc>
        <w:tc>
          <w:tcPr>
            <w:tcW w:w="354" w:type="pct"/>
            <w:shd w:val="clear" w:color="auto" w:fill="D9D9D9" w:themeFill="background1" w:themeFillShade="D9"/>
          </w:tcPr>
          <w:p w:rsidR="00331577" w:rsidRDefault="00331577" w:rsidP="00682939">
            <w:pPr>
              <w:tabs>
                <w:tab w:val="left" w:pos="360"/>
              </w:tabs>
              <w:jc w:val="center"/>
              <w:rPr>
                <w:rFonts w:ascii="Arial Narrow" w:hAnsi="Arial Narrow"/>
              </w:rPr>
            </w:pPr>
            <w:r>
              <w:rPr>
                <w:rFonts w:ascii="Arial Narrow" w:hAnsi="Arial Narrow"/>
              </w:rPr>
              <w:t>Obj #1</w:t>
            </w:r>
          </w:p>
          <w:p w:rsidR="00331577" w:rsidRPr="002B0727" w:rsidRDefault="00331577" w:rsidP="00682939">
            <w:pPr>
              <w:tabs>
                <w:tab w:val="left" w:pos="360"/>
              </w:tabs>
              <w:jc w:val="center"/>
              <w:rPr>
                <w:rFonts w:ascii="Arial Narrow" w:hAnsi="Arial Narrow"/>
              </w:rPr>
            </w:pPr>
            <w:r w:rsidRPr="002B0727">
              <w:rPr>
                <w:rFonts w:ascii="Arial Narrow" w:hAnsi="Arial Narrow"/>
              </w:rPr>
              <w:t>Met?</w:t>
            </w:r>
          </w:p>
        </w:tc>
        <w:tc>
          <w:tcPr>
            <w:tcW w:w="389" w:type="pct"/>
            <w:shd w:val="clear" w:color="auto" w:fill="D9D9D9" w:themeFill="background1" w:themeFillShade="D9"/>
          </w:tcPr>
          <w:p w:rsidR="00331577" w:rsidRDefault="00331577" w:rsidP="00682939">
            <w:pPr>
              <w:tabs>
                <w:tab w:val="left" w:pos="360"/>
              </w:tabs>
              <w:jc w:val="center"/>
              <w:rPr>
                <w:rFonts w:ascii="Arial Narrow" w:hAnsi="Arial Narrow"/>
              </w:rPr>
            </w:pPr>
            <w:r>
              <w:rPr>
                <w:rFonts w:ascii="Arial Narrow" w:hAnsi="Arial Narrow"/>
              </w:rPr>
              <w:t>Obj #2</w:t>
            </w:r>
          </w:p>
          <w:p w:rsidR="00331577" w:rsidRPr="002B0727" w:rsidRDefault="00331577" w:rsidP="00682939">
            <w:pPr>
              <w:tabs>
                <w:tab w:val="left" w:pos="360"/>
              </w:tabs>
              <w:jc w:val="center"/>
              <w:rPr>
                <w:rFonts w:ascii="Arial Narrow" w:hAnsi="Arial Narrow"/>
              </w:rPr>
            </w:pPr>
            <w:r w:rsidRPr="002B0727">
              <w:rPr>
                <w:rFonts w:ascii="Arial Narrow" w:hAnsi="Arial Narrow"/>
              </w:rPr>
              <w:t>Met?</w:t>
            </w:r>
          </w:p>
        </w:tc>
        <w:tc>
          <w:tcPr>
            <w:tcW w:w="362" w:type="pct"/>
            <w:shd w:val="clear" w:color="auto" w:fill="D9D9D9" w:themeFill="background1" w:themeFillShade="D9"/>
          </w:tcPr>
          <w:p w:rsidR="00331577" w:rsidRPr="002B0727" w:rsidRDefault="00331577" w:rsidP="00682939">
            <w:pPr>
              <w:tabs>
                <w:tab w:val="left" w:pos="360"/>
              </w:tabs>
              <w:jc w:val="center"/>
              <w:rPr>
                <w:rFonts w:ascii="Arial Narrow" w:hAnsi="Arial Narrow"/>
              </w:rPr>
            </w:pPr>
            <w:r>
              <w:rPr>
                <w:rFonts w:ascii="Arial Narrow" w:hAnsi="Arial Narrow"/>
              </w:rPr>
              <w:t xml:space="preserve">Obj #3 </w:t>
            </w:r>
            <w:r w:rsidRPr="002B0727">
              <w:rPr>
                <w:rFonts w:ascii="Arial Narrow" w:hAnsi="Arial Narrow"/>
              </w:rPr>
              <w:t>Met?</w:t>
            </w:r>
          </w:p>
        </w:tc>
      </w:tr>
      <w:tr w:rsidR="00331577" w:rsidRPr="002B0727" w:rsidTr="00D8624C">
        <w:trPr>
          <w:trHeight w:val="20"/>
        </w:trPr>
        <w:tc>
          <w:tcPr>
            <w:tcW w:w="3895" w:type="pct"/>
          </w:tcPr>
          <w:p w:rsidR="00331577" w:rsidRPr="002B0727" w:rsidRDefault="00331577" w:rsidP="00682939">
            <w:pPr>
              <w:tabs>
                <w:tab w:val="left" w:pos="360"/>
              </w:tabs>
              <w:rPr>
                <w:rFonts w:ascii="Arial Narrow" w:hAnsi="Arial Narrow"/>
              </w:rPr>
            </w:pPr>
            <w:r w:rsidRPr="002B0727">
              <w:rPr>
                <w:rFonts w:ascii="Arial Narrow" w:hAnsi="Arial Narrow"/>
              </w:rPr>
              <w:t>Includes a narrative summary that states whether the objective was met. If details are attached in separate file, this should still contain a summary.</w:t>
            </w:r>
          </w:p>
        </w:tc>
        <w:tc>
          <w:tcPr>
            <w:tcW w:w="354"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89"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62" w:type="pct"/>
          </w:tcPr>
          <w:p w:rsidR="0095711F" w:rsidRPr="002B0727" w:rsidRDefault="0095711F" w:rsidP="00682939">
            <w:pPr>
              <w:tabs>
                <w:tab w:val="left" w:pos="360"/>
              </w:tabs>
              <w:jc w:val="center"/>
              <w:rPr>
                <w:rFonts w:ascii="Arial Narrow" w:hAnsi="Arial Narrow"/>
              </w:rPr>
            </w:pPr>
            <w:r>
              <w:rPr>
                <w:rFonts w:ascii="Arial Narrow" w:hAnsi="Arial Narrow"/>
              </w:rPr>
              <w:t>Y/N</w:t>
            </w:r>
          </w:p>
        </w:tc>
      </w:tr>
      <w:tr w:rsidR="00331577" w:rsidRPr="002B0727" w:rsidTr="00D8624C">
        <w:trPr>
          <w:trHeight w:val="20"/>
        </w:trPr>
        <w:tc>
          <w:tcPr>
            <w:tcW w:w="3895" w:type="pct"/>
          </w:tcPr>
          <w:p w:rsidR="00331577" w:rsidRPr="002B0727" w:rsidRDefault="00331577" w:rsidP="00682939">
            <w:pPr>
              <w:tabs>
                <w:tab w:val="left" w:pos="360"/>
              </w:tabs>
              <w:ind w:left="151"/>
              <w:rPr>
                <w:rFonts w:ascii="Arial Narrow" w:hAnsi="Arial Narrow"/>
              </w:rPr>
            </w:pPr>
            <w:r w:rsidRPr="002B0727">
              <w:rPr>
                <w:rFonts w:ascii="Arial Narrow" w:hAnsi="Arial Narrow" w:cs="font327"/>
              </w:rPr>
              <w:t xml:space="preserve">For on-going </w:t>
            </w:r>
            <w:r w:rsidRPr="002B0727">
              <w:rPr>
                <w:rFonts w:ascii="Arial Narrow" w:hAnsi="Arial Narrow"/>
              </w:rPr>
              <w:t>measured goals</w:t>
            </w:r>
            <w:r w:rsidRPr="002B0727">
              <w:rPr>
                <w:rFonts w:ascii="Arial Narrow" w:hAnsi="Arial Narrow" w:cs="font327"/>
              </w:rPr>
              <w:t xml:space="preserve">, </w:t>
            </w:r>
            <w:r w:rsidRPr="00850CE4">
              <w:rPr>
                <w:rFonts w:ascii="Arial Narrow" w:hAnsi="Arial Narrow" w:cs="font327"/>
                <w:color w:val="FF0000"/>
              </w:rPr>
              <w:t>trend data for multiple year data are given</w:t>
            </w:r>
            <w:r w:rsidRPr="002B0727">
              <w:rPr>
                <w:rFonts w:ascii="Arial Narrow" w:hAnsi="Arial Narrow" w:cs="font327"/>
              </w:rPr>
              <w:t>, preferably in a row/column format.</w:t>
            </w:r>
            <w:r w:rsidRPr="002B0727">
              <w:rPr>
                <w:rFonts w:ascii="Arial Narrow" w:hAnsi="Arial Narrow"/>
              </w:rPr>
              <w:t xml:space="preserve"> </w:t>
            </w:r>
            <w:r w:rsidRPr="002B0727">
              <w:rPr>
                <w:rFonts w:ascii="Arial Narrow" w:hAnsi="Arial Narrow" w:cs="font327"/>
              </w:rPr>
              <w:t>If the data is complex, lengthy, or in chart format, a separate</w:t>
            </w:r>
            <w:r>
              <w:rPr>
                <w:rFonts w:ascii="Arial Narrow" w:hAnsi="Arial Narrow" w:cs="font327"/>
              </w:rPr>
              <w:t xml:space="preserve"> </w:t>
            </w:r>
            <w:r w:rsidRPr="002B0727">
              <w:rPr>
                <w:rFonts w:ascii="Arial Narrow" w:hAnsi="Arial Narrow" w:cs="font327"/>
              </w:rPr>
              <w:t>document (clearly labeled with unit name and title)</w:t>
            </w:r>
            <w:r>
              <w:rPr>
                <w:rFonts w:ascii="Arial Narrow" w:hAnsi="Arial Narrow" w:cs="font327"/>
              </w:rPr>
              <w:t xml:space="preserve"> was submitted</w:t>
            </w:r>
          </w:p>
        </w:tc>
        <w:tc>
          <w:tcPr>
            <w:tcW w:w="354" w:type="pct"/>
            <w:vMerge w:val="restart"/>
          </w:tcPr>
          <w:p w:rsidR="0095711F" w:rsidRDefault="0095711F" w:rsidP="00682939">
            <w:pPr>
              <w:tabs>
                <w:tab w:val="left" w:pos="360"/>
              </w:tabs>
              <w:jc w:val="center"/>
              <w:rPr>
                <w:rFonts w:ascii="Arial Narrow" w:hAnsi="Arial Narrow"/>
              </w:rPr>
            </w:pPr>
          </w:p>
          <w:p w:rsidR="00850CE4" w:rsidRPr="002B0727" w:rsidRDefault="00850CE4" w:rsidP="00682939">
            <w:pPr>
              <w:tabs>
                <w:tab w:val="left" w:pos="360"/>
              </w:tabs>
              <w:jc w:val="center"/>
              <w:rPr>
                <w:rFonts w:ascii="Arial Narrow" w:hAnsi="Arial Narrow"/>
              </w:rPr>
            </w:pPr>
            <w:r>
              <w:rPr>
                <w:rFonts w:ascii="Arial Narrow" w:hAnsi="Arial Narrow"/>
              </w:rPr>
              <w:t>Y/N</w:t>
            </w:r>
          </w:p>
        </w:tc>
        <w:tc>
          <w:tcPr>
            <w:tcW w:w="389" w:type="pct"/>
            <w:vMerge w:val="restart"/>
          </w:tcPr>
          <w:p w:rsidR="00850CE4" w:rsidRDefault="00850CE4" w:rsidP="00682939">
            <w:pPr>
              <w:tabs>
                <w:tab w:val="left" w:pos="360"/>
              </w:tabs>
              <w:jc w:val="center"/>
              <w:rPr>
                <w:rFonts w:ascii="Arial Narrow" w:hAnsi="Arial Narrow"/>
              </w:rPr>
            </w:pPr>
          </w:p>
          <w:p w:rsidR="00850CE4" w:rsidRDefault="00850CE4" w:rsidP="00682939">
            <w:pPr>
              <w:tabs>
                <w:tab w:val="left" w:pos="360"/>
              </w:tabs>
              <w:jc w:val="center"/>
              <w:rPr>
                <w:rFonts w:ascii="Arial Narrow" w:hAnsi="Arial Narrow"/>
              </w:rPr>
            </w:pPr>
          </w:p>
          <w:p w:rsidR="00850CE4" w:rsidRDefault="00850CE4" w:rsidP="00682939">
            <w:pPr>
              <w:tabs>
                <w:tab w:val="left" w:pos="360"/>
              </w:tabs>
              <w:jc w:val="center"/>
              <w:rPr>
                <w:rFonts w:ascii="Arial Narrow" w:hAnsi="Arial Narrow"/>
              </w:rPr>
            </w:pPr>
          </w:p>
          <w:p w:rsidR="00850CE4" w:rsidRDefault="00850CE4" w:rsidP="00682939">
            <w:pPr>
              <w:tabs>
                <w:tab w:val="left" w:pos="360"/>
              </w:tabs>
              <w:jc w:val="center"/>
              <w:rPr>
                <w:rFonts w:ascii="Arial Narrow" w:hAnsi="Arial Narrow"/>
              </w:rPr>
            </w:pPr>
          </w:p>
          <w:p w:rsidR="00850CE4" w:rsidRDefault="00850CE4" w:rsidP="00682939">
            <w:pPr>
              <w:tabs>
                <w:tab w:val="left" w:pos="360"/>
              </w:tabs>
              <w:jc w:val="center"/>
              <w:rPr>
                <w:rFonts w:ascii="Arial Narrow" w:hAnsi="Arial Narrow"/>
              </w:rPr>
            </w:pPr>
          </w:p>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62" w:type="pct"/>
            <w:vMerge w:val="restart"/>
          </w:tcPr>
          <w:p w:rsidR="00D8624C" w:rsidRDefault="00D8624C" w:rsidP="00682939">
            <w:pPr>
              <w:tabs>
                <w:tab w:val="left" w:pos="360"/>
              </w:tabs>
              <w:jc w:val="center"/>
              <w:rPr>
                <w:rFonts w:ascii="Arial Narrow" w:hAnsi="Arial Narrow"/>
              </w:rPr>
            </w:pPr>
          </w:p>
          <w:p w:rsidR="00D8624C" w:rsidRDefault="00D8624C" w:rsidP="00682939">
            <w:pPr>
              <w:tabs>
                <w:tab w:val="left" w:pos="360"/>
              </w:tabs>
              <w:jc w:val="center"/>
              <w:rPr>
                <w:rFonts w:ascii="Arial Narrow" w:hAnsi="Arial Narrow"/>
              </w:rPr>
            </w:pPr>
          </w:p>
          <w:p w:rsidR="00D8624C" w:rsidRDefault="00D8624C" w:rsidP="00682939">
            <w:pPr>
              <w:tabs>
                <w:tab w:val="left" w:pos="360"/>
              </w:tabs>
              <w:jc w:val="center"/>
              <w:rPr>
                <w:rFonts w:ascii="Arial Narrow" w:hAnsi="Arial Narrow"/>
              </w:rPr>
            </w:pPr>
          </w:p>
          <w:p w:rsidR="00D8624C" w:rsidRDefault="00D8624C" w:rsidP="00682939">
            <w:pPr>
              <w:tabs>
                <w:tab w:val="left" w:pos="360"/>
              </w:tabs>
              <w:jc w:val="center"/>
              <w:rPr>
                <w:rFonts w:ascii="Arial Narrow" w:hAnsi="Arial Narrow"/>
              </w:rPr>
            </w:pPr>
          </w:p>
          <w:p w:rsidR="00D8624C" w:rsidRDefault="00D8624C" w:rsidP="00682939">
            <w:pPr>
              <w:tabs>
                <w:tab w:val="left" w:pos="360"/>
              </w:tabs>
              <w:jc w:val="center"/>
              <w:rPr>
                <w:rFonts w:ascii="Arial Narrow" w:hAnsi="Arial Narrow"/>
              </w:rPr>
            </w:pPr>
          </w:p>
          <w:p w:rsidR="00FE1AE4" w:rsidRDefault="00D8624C" w:rsidP="00682939">
            <w:pPr>
              <w:tabs>
                <w:tab w:val="left" w:pos="360"/>
              </w:tabs>
              <w:jc w:val="center"/>
              <w:rPr>
                <w:rFonts w:ascii="Arial Narrow" w:hAnsi="Arial Narrow"/>
              </w:rPr>
            </w:pPr>
            <w:r>
              <w:rPr>
                <w:rFonts w:ascii="Arial Narrow" w:hAnsi="Arial Narrow"/>
              </w:rPr>
              <w:t>N</w:t>
            </w:r>
          </w:p>
          <w:p w:rsidR="00D8624C" w:rsidRPr="002B0727" w:rsidRDefault="00D8624C" w:rsidP="00682939">
            <w:pPr>
              <w:tabs>
                <w:tab w:val="left" w:pos="360"/>
              </w:tabs>
              <w:jc w:val="center"/>
              <w:rPr>
                <w:rFonts w:ascii="Arial Narrow" w:hAnsi="Arial Narrow"/>
              </w:rPr>
            </w:pPr>
            <w:proofErr w:type="spellStart"/>
            <w:r>
              <w:rPr>
                <w:rFonts w:ascii="Arial Narrow" w:hAnsi="Arial Narrow"/>
              </w:rPr>
              <w:t>Incomp</w:t>
            </w:r>
            <w:proofErr w:type="spellEnd"/>
            <w:r>
              <w:rPr>
                <w:rFonts w:ascii="Arial Narrow" w:hAnsi="Arial Narrow"/>
              </w:rPr>
              <w:t>.</w:t>
            </w:r>
          </w:p>
        </w:tc>
      </w:tr>
      <w:tr w:rsidR="00331577" w:rsidRPr="002B0727" w:rsidTr="00D8624C">
        <w:trPr>
          <w:trHeight w:val="20"/>
        </w:trPr>
        <w:tc>
          <w:tcPr>
            <w:tcW w:w="3895" w:type="pct"/>
          </w:tcPr>
          <w:p w:rsidR="00331577" w:rsidRPr="002B0727" w:rsidRDefault="00331577" w:rsidP="00682939">
            <w:pPr>
              <w:tabs>
                <w:tab w:val="left" w:pos="360"/>
              </w:tabs>
              <w:ind w:left="151"/>
              <w:rPr>
                <w:rFonts w:ascii="Arial Narrow" w:hAnsi="Arial Narrow"/>
              </w:rPr>
            </w:pPr>
            <w:r w:rsidRPr="002B0727">
              <w:rPr>
                <w:rFonts w:ascii="Arial Narrow" w:hAnsi="Arial Narrow"/>
              </w:rPr>
              <w:t>For a measured goal, data is</w:t>
            </w:r>
            <w:r w:rsidRPr="002B0727">
              <w:rPr>
                <w:rFonts w:ascii="Arial Narrow" w:hAnsi="Arial Narrow" w:cs="font327"/>
              </w:rPr>
              <w:t xml:space="preserve"> summarized here.  If the data is complex, lengthy, or in chart format, submit a separate document (clearly labeled with unit name and title) </w:t>
            </w:r>
          </w:p>
        </w:tc>
        <w:tc>
          <w:tcPr>
            <w:tcW w:w="354" w:type="pct"/>
            <w:vMerge/>
          </w:tcPr>
          <w:p w:rsidR="00331577" w:rsidRPr="002B0727" w:rsidRDefault="00331577" w:rsidP="00682939">
            <w:pPr>
              <w:tabs>
                <w:tab w:val="left" w:pos="360"/>
              </w:tabs>
              <w:jc w:val="center"/>
              <w:rPr>
                <w:rFonts w:ascii="Arial Narrow" w:hAnsi="Arial Narrow"/>
              </w:rPr>
            </w:pPr>
          </w:p>
        </w:tc>
        <w:tc>
          <w:tcPr>
            <w:tcW w:w="389" w:type="pct"/>
            <w:vMerge/>
          </w:tcPr>
          <w:p w:rsidR="00331577" w:rsidRPr="002B0727" w:rsidRDefault="00331577" w:rsidP="00682939">
            <w:pPr>
              <w:tabs>
                <w:tab w:val="left" w:pos="360"/>
              </w:tabs>
              <w:jc w:val="center"/>
              <w:rPr>
                <w:rFonts w:ascii="Arial Narrow" w:hAnsi="Arial Narrow"/>
              </w:rPr>
            </w:pPr>
          </w:p>
        </w:tc>
        <w:tc>
          <w:tcPr>
            <w:tcW w:w="362" w:type="pct"/>
            <w:vMerge/>
          </w:tcPr>
          <w:p w:rsidR="00331577" w:rsidRPr="002B0727" w:rsidRDefault="00331577" w:rsidP="00682939">
            <w:pPr>
              <w:tabs>
                <w:tab w:val="left" w:pos="360"/>
              </w:tabs>
              <w:jc w:val="center"/>
              <w:rPr>
                <w:rFonts w:ascii="Arial Narrow" w:hAnsi="Arial Narrow"/>
              </w:rPr>
            </w:pPr>
          </w:p>
        </w:tc>
      </w:tr>
      <w:tr w:rsidR="00331577" w:rsidRPr="002B0727" w:rsidTr="00D8624C">
        <w:trPr>
          <w:trHeight w:val="20"/>
        </w:trPr>
        <w:tc>
          <w:tcPr>
            <w:tcW w:w="3895" w:type="pct"/>
          </w:tcPr>
          <w:p w:rsidR="00331577" w:rsidRPr="002B0727" w:rsidRDefault="00331577" w:rsidP="00682939">
            <w:pPr>
              <w:tabs>
                <w:tab w:val="left" w:pos="360"/>
              </w:tabs>
              <w:ind w:left="151"/>
              <w:rPr>
                <w:rFonts w:ascii="Arial Narrow" w:hAnsi="Arial Narrow"/>
              </w:rPr>
            </w:pPr>
            <w:r w:rsidRPr="002B0727">
              <w:rPr>
                <w:rFonts w:ascii="Arial Narrow" w:hAnsi="Arial Narrow"/>
              </w:rPr>
              <w:t xml:space="preserve">For a process </w:t>
            </w:r>
            <w:r>
              <w:rPr>
                <w:rFonts w:ascii="Arial Narrow" w:hAnsi="Arial Narrow"/>
              </w:rPr>
              <w:t xml:space="preserve">or product </w:t>
            </w:r>
            <w:r w:rsidRPr="002B0727">
              <w:rPr>
                <w:rFonts w:ascii="Arial Narrow" w:hAnsi="Arial Narrow"/>
              </w:rPr>
              <w:t xml:space="preserve">development or </w:t>
            </w:r>
            <w:r>
              <w:rPr>
                <w:rFonts w:ascii="Arial Narrow" w:hAnsi="Arial Narrow"/>
              </w:rPr>
              <w:t xml:space="preserve">a </w:t>
            </w:r>
            <w:r w:rsidRPr="002B0727">
              <w:rPr>
                <w:rFonts w:ascii="Arial Narrow" w:hAnsi="Arial Narrow"/>
              </w:rPr>
              <w:t>study indicate</w:t>
            </w:r>
            <w:r>
              <w:rPr>
                <w:rFonts w:ascii="Arial Narrow" w:hAnsi="Arial Narrow"/>
              </w:rPr>
              <w:t>s, item by item, whether the planned steps were</w:t>
            </w:r>
            <w:r w:rsidRPr="002B0727">
              <w:rPr>
                <w:rFonts w:ascii="Arial Narrow" w:hAnsi="Arial Narrow"/>
              </w:rPr>
              <w:t xml:space="preserve"> accomplished.  If not, briefly state</w:t>
            </w:r>
            <w:r>
              <w:rPr>
                <w:rFonts w:ascii="Arial Narrow" w:hAnsi="Arial Narrow"/>
              </w:rPr>
              <w:t>s</w:t>
            </w:r>
            <w:r w:rsidRPr="002B0727">
              <w:rPr>
                <w:rFonts w:ascii="Arial Narrow" w:hAnsi="Arial Narrow"/>
              </w:rPr>
              <w:t xml:space="preserve"> why.  Submit</w:t>
            </w:r>
            <w:r>
              <w:rPr>
                <w:rFonts w:ascii="Arial Narrow" w:hAnsi="Arial Narrow"/>
              </w:rPr>
              <w:t>s</w:t>
            </w:r>
            <w:r w:rsidRPr="002B0727">
              <w:rPr>
                <w:rFonts w:ascii="Arial Narrow" w:hAnsi="Arial Narrow"/>
              </w:rPr>
              <w:t xml:space="preserve"> copy of finished product (URL, report, policy, handbook) or URL to posting on website.</w:t>
            </w:r>
          </w:p>
        </w:tc>
        <w:tc>
          <w:tcPr>
            <w:tcW w:w="354" w:type="pct"/>
            <w:vMerge/>
          </w:tcPr>
          <w:p w:rsidR="00331577" w:rsidRPr="002B0727" w:rsidRDefault="00331577" w:rsidP="00682939">
            <w:pPr>
              <w:tabs>
                <w:tab w:val="left" w:pos="360"/>
              </w:tabs>
              <w:jc w:val="center"/>
              <w:rPr>
                <w:rFonts w:ascii="Arial Narrow" w:hAnsi="Arial Narrow"/>
              </w:rPr>
            </w:pPr>
          </w:p>
        </w:tc>
        <w:tc>
          <w:tcPr>
            <w:tcW w:w="389" w:type="pct"/>
            <w:vMerge/>
          </w:tcPr>
          <w:p w:rsidR="00331577" w:rsidRPr="002B0727" w:rsidRDefault="00331577" w:rsidP="00682939">
            <w:pPr>
              <w:tabs>
                <w:tab w:val="left" w:pos="360"/>
              </w:tabs>
              <w:jc w:val="center"/>
              <w:rPr>
                <w:rFonts w:ascii="Arial Narrow" w:hAnsi="Arial Narrow"/>
              </w:rPr>
            </w:pPr>
          </w:p>
        </w:tc>
        <w:tc>
          <w:tcPr>
            <w:tcW w:w="362" w:type="pct"/>
            <w:vMerge/>
          </w:tcPr>
          <w:p w:rsidR="00331577" w:rsidRPr="002B0727" w:rsidRDefault="00331577" w:rsidP="00682939">
            <w:pPr>
              <w:tabs>
                <w:tab w:val="left" w:pos="360"/>
              </w:tabs>
              <w:jc w:val="center"/>
              <w:rPr>
                <w:rFonts w:ascii="Arial Narrow" w:hAnsi="Arial Narrow"/>
              </w:rPr>
            </w:pPr>
          </w:p>
        </w:tc>
      </w:tr>
      <w:tr w:rsidR="00331577" w:rsidRPr="002B0727" w:rsidTr="00D8624C">
        <w:trPr>
          <w:trHeight w:val="20"/>
        </w:trPr>
        <w:tc>
          <w:tcPr>
            <w:tcW w:w="3895" w:type="pct"/>
          </w:tcPr>
          <w:p w:rsidR="00331577" w:rsidRPr="002B0727" w:rsidRDefault="00331577" w:rsidP="00682939">
            <w:pPr>
              <w:tabs>
                <w:tab w:val="left" w:pos="360"/>
              </w:tabs>
              <w:ind w:left="151"/>
              <w:rPr>
                <w:rFonts w:ascii="Arial Narrow" w:hAnsi="Arial Narrow"/>
              </w:rPr>
            </w:pPr>
            <w:r w:rsidRPr="002B0727">
              <w:rPr>
                <w:rFonts w:ascii="Arial Narrow" w:hAnsi="Arial Narrow"/>
              </w:rPr>
              <w:t xml:space="preserve">For surveys, provide sample size, response rate/size, and distribution of answers for key items.  </w:t>
            </w:r>
          </w:p>
        </w:tc>
        <w:tc>
          <w:tcPr>
            <w:tcW w:w="354" w:type="pct"/>
            <w:vMerge/>
          </w:tcPr>
          <w:p w:rsidR="00331577" w:rsidRPr="002B0727" w:rsidRDefault="00331577" w:rsidP="00682939">
            <w:pPr>
              <w:tabs>
                <w:tab w:val="left" w:pos="360"/>
              </w:tabs>
              <w:jc w:val="center"/>
              <w:rPr>
                <w:rFonts w:ascii="Arial Narrow" w:hAnsi="Arial Narrow"/>
              </w:rPr>
            </w:pPr>
          </w:p>
        </w:tc>
        <w:tc>
          <w:tcPr>
            <w:tcW w:w="389" w:type="pct"/>
            <w:vMerge/>
          </w:tcPr>
          <w:p w:rsidR="00331577" w:rsidRPr="002B0727" w:rsidRDefault="00331577" w:rsidP="00682939">
            <w:pPr>
              <w:tabs>
                <w:tab w:val="left" w:pos="360"/>
              </w:tabs>
              <w:jc w:val="center"/>
              <w:rPr>
                <w:rFonts w:ascii="Arial Narrow" w:hAnsi="Arial Narrow"/>
              </w:rPr>
            </w:pPr>
          </w:p>
        </w:tc>
        <w:tc>
          <w:tcPr>
            <w:tcW w:w="362" w:type="pct"/>
            <w:vMerge/>
          </w:tcPr>
          <w:p w:rsidR="00331577" w:rsidRPr="002B0727" w:rsidRDefault="00331577" w:rsidP="00682939">
            <w:pPr>
              <w:tabs>
                <w:tab w:val="left" w:pos="360"/>
              </w:tabs>
              <w:jc w:val="center"/>
              <w:rPr>
                <w:rFonts w:ascii="Arial Narrow" w:hAnsi="Arial Narrow"/>
              </w:rPr>
            </w:pPr>
          </w:p>
        </w:tc>
      </w:tr>
      <w:tr w:rsidR="00331577" w:rsidRPr="002B0727" w:rsidTr="00D8624C">
        <w:trPr>
          <w:trHeight w:val="20"/>
        </w:trPr>
        <w:tc>
          <w:tcPr>
            <w:tcW w:w="3895" w:type="pct"/>
          </w:tcPr>
          <w:p w:rsidR="00331577" w:rsidRPr="002B0727" w:rsidRDefault="00331577" w:rsidP="00682939">
            <w:pPr>
              <w:tabs>
                <w:tab w:val="left" w:pos="360"/>
              </w:tabs>
              <w:rPr>
                <w:rFonts w:ascii="Arial Narrow" w:hAnsi="Arial Narrow"/>
              </w:rPr>
            </w:pPr>
            <w:r w:rsidRPr="002B0727">
              <w:rPr>
                <w:rFonts w:ascii="Arial Narrow" w:hAnsi="Arial Narrow"/>
              </w:rPr>
              <w:t>Compares to peer institutions/programs or normed values, when applicable</w:t>
            </w:r>
          </w:p>
        </w:tc>
        <w:tc>
          <w:tcPr>
            <w:tcW w:w="354" w:type="pct"/>
          </w:tcPr>
          <w:p w:rsidR="0095711F" w:rsidRPr="002B0727" w:rsidRDefault="00A351D9" w:rsidP="00682939">
            <w:pPr>
              <w:tabs>
                <w:tab w:val="left" w:pos="360"/>
              </w:tabs>
              <w:jc w:val="center"/>
              <w:rPr>
                <w:rFonts w:ascii="Arial Narrow" w:hAnsi="Arial Narrow"/>
              </w:rPr>
            </w:pPr>
            <w:r>
              <w:rPr>
                <w:rFonts w:ascii="Arial Narrow" w:hAnsi="Arial Narrow"/>
              </w:rPr>
              <w:t>N</w:t>
            </w:r>
            <w:r w:rsidR="00850CE4">
              <w:rPr>
                <w:rFonts w:ascii="Arial Narrow" w:hAnsi="Arial Narrow"/>
              </w:rPr>
              <w:t>?</w:t>
            </w:r>
          </w:p>
        </w:tc>
        <w:tc>
          <w:tcPr>
            <w:tcW w:w="389" w:type="pct"/>
          </w:tcPr>
          <w:p w:rsidR="0095711F" w:rsidRPr="002B0727" w:rsidRDefault="00A351D9" w:rsidP="00682939">
            <w:pPr>
              <w:tabs>
                <w:tab w:val="left" w:pos="360"/>
              </w:tabs>
              <w:jc w:val="center"/>
              <w:rPr>
                <w:rFonts w:ascii="Arial Narrow" w:hAnsi="Arial Narrow"/>
              </w:rPr>
            </w:pPr>
            <w:r>
              <w:rPr>
                <w:rFonts w:ascii="Arial Narrow" w:hAnsi="Arial Narrow"/>
              </w:rPr>
              <w:t>N</w:t>
            </w:r>
          </w:p>
        </w:tc>
        <w:tc>
          <w:tcPr>
            <w:tcW w:w="362" w:type="pct"/>
          </w:tcPr>
          <w:p w:rsidR="00FE1AE4" w:rsidRPr="002B0727" w:rsidRDefault="00A351D9" w:rsidP="00682939">
            <w:pPr>
              <w:tabs>
                <w:tab w:val="left" w:pos="360"/>
              </w:tabs>
              <w:jc w:val="center"/>
              <w:rPr>
                <w:rFonts w:ascii="Arial Narrow" w:hAnsi="Arial Narrow"/>
              </w:rPr>
            </w:pPr>
            <w:r>
              <w:rPr>
                <w:rFonts w:ascii="Arial Narrow" w:hAnsi="Arial Narrow"/>
              </w:rPr>
              <w:t>N</w:t>
            </w:r>
          </w:p>
        </w:tc>
      </w:tr>
    </w:tbl>
    <w:p w:rsidR="00331577" w:rsidRPr="002E7452" w:rsidRDefault="00331577" w:rsidP="00331577">
      <w:pPr>
        <w:rPr>
          <w:rFonts w:ascii="Arial" w:hAnsi="Arial" w:cs="Arial"/>
          <w:sz w:val="20"/>
        </w:rPr>
      </w:pPr>
    </w:p>
    <w:tbl>
      <w:tblPr>
        <w:tblStyle w:val="TableGrid"/>
        <w:tblW w:w="5089" w:type="pct"/>
        <w:tblInd w:w="-61" w:type="dxa"/>
        <w:tblCellMar>
          <w:left w:w="29" w:type="dxa"/>
          <w:right w:w="29" w:type="dxa"/>
        </w:tblCellMar>
        <w:tblLook w:val="04A0"/>
      </w:tblPr>
      <w:tblGrid>
        <w:gridCol w:w="8605"/>
        <w:gridCol w:w="782"/>
        <w:gridCol w:w="798"/>
        <w:gridCol w:w="866"/>
      </w:tblGrid>
      <w:tr w:rsidR="00331577" w:rsidRPr="002B0727" w:rsidTr="0095711F">
        <w:trPr>
          <w:trHeight w:val="20"/>
        </w:trPr>
        <w:tc>
          <w:tcPr>
            <w:tcW w:w="3893" w:type="pct"/>
            <w:shd w:val="clear" w:color="auto" w:fill="D9D9D9" w:themeFill="background1" w:themeFillShade="D9"/>
            <w:vAlign w:val="bottom"/>
          </w:tcPr>
          <w:p w:rsidR="00331577" w:rsidRPr="002B0727" w:rsidRDefault="00331577" w:rsidP="00682939">
            <w:pPr>
              <w:tabs>
                <w:tab w:val="left" w:pos="360"/>
              </w:tabs>
              <w:ind w:left="540" w:hanging="540"/>
              <w:rPr>
                <w:rFonts w:ascii="Arial Narrow" w:hAnsi="Arial Narrow"/>
              </w:rPr>
            </w:pPr>
            <w:r w:rsidRPr="002B0727">
              <w:rPr>
                <w:rFonts w:ascii="Arial Narrow" w:hAnsi="Arial Narrow"/>
                <w:b/>
              </w:rPr>
              <w:t>Effective Actions Taken to Improve Program(s) based on data meets the following criteria</w:t>
            </w:r>
          </w:p>
        </w:tc>
        <w:tc>
          <w:tcPr>
            <w:tcW w:w="354" w:type="pct"/>
            <w:shd w:val="clear" w:color="auto" w:fill="D9D9D9" w:themeFill="background1" w:themeFillShade="D9"/>
          </w:tcPr>
          <w:p w:rsidR="00331577" w:rsidRDefault="00331577" w:rsidP="00682939">
            <w:pPr>
              <w:tabs>
                <w:tab w:val="left" w:pos="360"/>
              </w:tabs>
              <w:jc w:val="center"/>
              <w:rPr>
                <w:rFonts w:ascii="Arial Narrow" w:hAnsi="Arial Narrow"/>
              </w:rPr>
            </w:pPr>
            <w:r>
              <w:rPr>
                <w:rFonts w:ascii="Arial Narrow" w:hAnsi="Arial Narrow"/>
              </w:rPr>
              <w:t>Obj #1</w:t>
            </w:r>
          </w:p>
          <w:p w:rsidR="00331577" w:rsidRPr="002B0727" w:rsidRDefault="00331577" w:rsidP="00682939">
            <w:pPr>
              <w:tabs>
                <w:tab w:val="left" w:pos="360"/>
              </w:tabs>
              <w:jc w:val="center"/>
              <w:rPr>
                <w:rFonts w:ascii="Arial Narrow" w:hAnsi="Arial Narrow"/>
              </w:rPr>
            </w:pPr>
            <w:r w:rsidRPr="002B0727">
              <w:rPr>
                <w:rFonts w:ascii="Arial Narrow" w:hAnsi="Arial Narrow"/>
              </w:rPr>
              <w:t>Met?</w:t>
            </w:r>
          </w:p>
        </w:tc>
        <w:tc>
          <w:tcPr>
            <w:tcW w:w="361" w:type="pct"/>
            <w:shd w:val="clear" w:color="auto" w:fill="D9D9D9" w:themeFill="background1" w:themeFillShade="D9"/>
          </w:tcPr>
          <w:p w:rsidR="00331577" w:rsidRDefault="00331577" w:rsidP="00682939">
            <w:pPr>
              <w:tabs>
                <w:tab w:val="left" w:pos="360"/>
              </w:tabs>
              <w:jc w:val="center"/>
              <w:rPr>
                <w:rFonts w:ascii="Arial Narrow" w:hAnsi="Arial Narrow"/>
              </w:rPr>
            </w:pPr>
            <w:r>
              <w:rPr>
                <w:rFonts w:ascii="Arial Narrow" w:hAnsi="Arial Narrow"/>
              </w:rPr>
              <w:t>Obj #2</w:t>
            </w:r>
          </w:p>
          <w:p w:rsidR="00331577" w:rsidRPr="002B0727" w:rsidRDefault="00331577" w:rsidP="00682939">
            <w:pPr>
              <w:tabs>
                <w:tab w:val="left" w:pos="360"/>
              </w:tabs>
              <w:jc w:val="center"/>
              <w:rPr>
                <w:rFonts w:ascii="Arial Narrow" w:hAnsi="Arial Narrow"/>
              </w:rPr>
            </w:pPr>
            <w:r w:rsidRPr="002B0727">
              <w:rPr>
                <w:rFonts w:ascii="Arial Narrow" w:hAnsi="Arial Narrow"/>
              </w:rPr>
              <w:t>Met?</w:t>
            </w:r>
          </w:p>
        </w:tc>
        <w:tc>
          <w:tcPr>
            <w:tcW w:w="392" w:type="pct"/>
            <w:shd w:val="clear" w:color="auto" w:fill="D9D9D9" w:themeFill="background1" w:themeFillShade="D9"/>
          </w:tcPr>
          <w:p w:rsidR="00331577" w:rsidRPr="002B0727" w:rsidRDefault="00331577" w:rsidP="00682939">
            <w:pPr>
              <w:tabs>
                <w:tab w:val="left" w:pos="360"/>
              </w:tabs>
              <w:jc w:val="center"/>
              <w:rPr>
                <w:rFonts w:ascii="Arial Narrow" w:hAnsi="Arial Narrow"/>
              </w:rPr>
            </w:pPr>
            <w:r>
              <w:rPr>
                <w:rFonts w:ascii="Arial Narrow" w:hAnsi="Arial Narrow"/>
              </w:rPr>
              <w:t xml:space="preserve">Obj #3 </w:t>
            </w:r>
            <w:r w:rsidRPr="002B0727">
              <w:rPr>
                <w:rFonts w:ascii="Arial Narrow" w:hAnsi="Arial Narrow"/>
              </w:rPr>
              <w:t>Met?</w:t>
            </w:r>
          </w:p>
        </w:tc>
      </w:tr>
      <w:tr w:rsidR="00331577" w:rsidRPr="002B0727" w:rsidTr="0095711F">
        <w:tblPrEx>
          <w:tblCellMar>
            <w:left w:w="108" w:type="dxa"/>
            <w:right w:w="108" w:type="dxa"/>
          </w:tblCellMar>
        </w:tblPrEx>
        <w:trPr>
          <w:trHeight w:val="20"/>
        </w:trPr>
        <w:tc>
          <w:tcPr>
            <w:tcW w:w="3893" w:type="pct"/>
          </w:tcPr>
          <w:p w:rsidR="00331577" w:rsidRPr="002B0727" w:rsidRDefault="00331577" w:rsidP="00682939">
            <w:pPr>
              <w:tabs>
                <w:tab w:val="left" w:pos="360"/>
              </w:tabs>
              <w:suppressAutoHyphens/>
              <w:ind w:left="-108"/>
              <w:rPr>
                <w:rFonts w:ascii="Arial Narrow" w:hAnsi="Arial Narrow"/>
              </w:rPr>
            </w:pPr>
            <w:r w:rsidRPr="002B0727">
              <w:rPr>
                <w:rFonts w:ascii="Arial Narrow" w:hAnsi="Arial Narrow" w:cs="font327"/>
              </w:rPr>
              <w:t xml:space="preserve">States what was learned by analyzing the data. </w:t>
            </w:r>
            <w:r w:rsidRPr="002B0727">
              <w:rPr>
                <w:rFonts w:ascii="Arial Narrow" w:hAnsi="Arial Narrow"/>
              </w:rPr>
              <w:t>Identifies</w:t>
            </w:r>
            <w:r>
              <w:rPr>
                <w:rFonts w:ascii="Arial Narrow" w:hAnsi="Arial Narrow"/>
              </w:rPr>
              <w:t xml:space="preserve"> strengths and areas to improve.</w:t>
            </w:r>
          </w:p>
        </w:tc>
        <w:tc>
          <w:tcPr>
            <w:tcW w:w="354"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61"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92" w:type="pct"/>
          </w:tcPr>
          <w:p w:rsidR="00FE1AE4" w:rsidRPr="002B0727" w:rsidRDefault="00A351D9" w:rsidP="00682939">
            <w:pPr>
              <w:tabs>
                <w:tab w:val="left" w:pos="360"/>
              </w:tabs>
              <w:jc w:val="center"/>
              <w:rPr>
                <w:rFonts w:ascii="Arial Narrow" w:hAnsi="Arial Narrow"/>
              </w:rPr>
            </w:pPr>
            <w:r>
              <w:rPr>
                <w:rFonts w:ascii="Arial Narrow" w:hAnsi="Arial Narrow"/>
              </w:rPr>
              <w:t>Y</w:t>
            </w:r>
          </w:p>
        </w:tc>
      </w:tr>
      <w:tr w:rsidR="00331577" w:rsidRPr="002B0727" w:rsidTr="0095711F">
        <w:tblPrEx>
          <w:tblCellMar>
            <w:left w:w="108" w:type="dxa"/>
            <w:right w:w="108" w:type="dxa"/>
          </w:tblCellMar>
        </w:tblPrEx>
        <w:trPr>
          <w:trHeight w:val="20"/>
        </w:trPr>
        <w:tc>
          <w:tcPr>
            <w:tcW w:w="3893" w:type="pct"/>
          </w:tcPr>
          <w:p w:rsidR="00331577" w:rsidRPr="002B0727" w:rsidRDefault="00331577" w:rsidP="00682939">
            <w:pPr>
              <w:tabs>
                <w:tab w:val="left" w:pos="360"/>
              </w:tabs>
              <w:ind w:left="-108"/>
              <w:rPr>
                <w:rFonts w:ascii="Arial Narrow" w:hAnsi="Arial Narrow"/>
              </w:rPr>
            </w:pPr>
            <w:r w:rsidRPr="002B0727">
              <w:rPr>
                <w:rFonts w:ascii="Arial Narrow" w:hAnsi="Arial Narrow"/>
              </w:rPr>
              <w:t>Supplies evidence of past or planned use of data analysis to improve or assess whether past intervention was successful.</w:t>
            </w:r>
          </w:p>
        </w:tc>
        <w:tc>
          <w:tcPr>
            <w:tcW w:w="354"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61"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92" w:type="pct"/>
          </w:tcPr>
          <w:p w:rsidR="00FE1AE4" w:rsidRPr="002B0727" w:rsidRDefault="00A351D9" w:rsidP="00682939">
            <w:pPr>
              <w:tabs>
                <w:tab w:val="left" w:pos="360"/>
              </w:tabs>
              <w:jc w:val="center"/>
              <w:rPr>
                <w:rFonts w:ascii="Arial Narrow" w:hAnsi="Arial Narrow"/>
              </w:rPr>
            </w:pPr>
            <w:r>
              <w:rPr>
                <w:rFonts w:ascii="Arial Narrow" w:hAnsi="Arial Narrow"/>
              </w:rPr>
              <w:t>Y</w:t>
            </w:r>
          </w:p>
        </w:tc>
      </w:tr>
      <w:tr w:rsidR="00331577" w:rsidRPr="002B0727" w:rsidTr="0095711F">
        <w:tblPrEx>
          <w:tblCellMar>
            <w:left w:w="108" w:type="dxa"/>
            <w:right w:w="108" w:type="dxa"/>
          </w:tblCellMar>
        </w:tblPrEx>
        <w:trPr>
          <w:trHeight w:val="20"/>
        </w:trPr>
        <w:tc>
          <w:tcPr>
            <w:tcW w:w="3893" w:type="pct"/>
          </w:tcPr>
          <w:p w:rsidR="00331577" w:rsidRPr="002B0727" w:rsidRDefault="00331577" w:rsidP="00682939">
            <w:pPr>
              <w:tabs>
                <w:tab w:val="left" w:pos="360"/>
              </w:tabs>
              <w:ind w:left="-108"/>
              <w:rPr>
                <w:rFonts w:ascii="Arial Narrow" w:hAnsi="Arial Narrow"/>
              </w:rPr>
            </w:pPr>
            <w:r w:rsidRPr="002B0727">
              <w:rPr>
                <w:rFonts w:ascii="Arial Narrow" w:hAnsi="Arial Narrow"/>
              </w:rPr>
              <w:t>Assesses the collection process (acceptable and to be continued, sample judged too small to be valid an</w:t>
            </w:r>
            <w:r>
              <w:rPr>
                <w:rFonts w:ascii="Arial Narrow" w:hAnsi="Arial Narrow"/>
              </w:rPr>
              <w:t xml:space="preserve">d suggests new measures, etc.) or the steps taken to complete the task (should plans be more detailed in the future, were dates reasonable, etc.?) </w:t>
            </w:r>
          </w:p>
        </w:tc>
        <w:tc>
          <w:tcPr>
            <w:tcW w:w="354" w:type="pct"/>
          </w:tcPr>
          <w:p w:rsidR="00331577" w:rsidRPr="002B0727" w:rsidRDefault="00850CE4" w:rsidP="00850CE4">
            <w:pPr>
              <w:tabs>
                <w:tab w:val="left" w:pos="360"/>
              </w:tabs>
              <w:rPr>
                <w:rFonts w:ascii="Arial Narrow" w:hAnsi="Arial Narrow"/>
              </w:rPr>
            </w:pPr>
            <w:r>
              <w:rPr>
                <w:rFonts w:ascii="Arial Narrow" w:hAnsi="Arial Narrow"/>
              </w:rPr>
              <w:t xml:space="preserve"> </w:t>
            </w:r>
            <w:r w:rsidR="0095711F">
              <w:rPr>
                <w:rFonts w:ascii="Arial Narrow" w:hAnsi="Arial Narrow"/>
              </w:rPr>
              <w:t>N</w:t>
            </w:r>
          </w:p>
        </w:tc>
        <w:tc>
          <w:tcPr>
            <w:tcW w:w="361"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92" w:type="pct"/>
          </w:tcPr>
          <w:p w:rsidR="00FE1AE4" w:rsidRPr="002B0727" w:rsidRDefault="00D8624C" w:rsidP="00682939">
            <w:pPr>
              <w:tabs>
                <w:tab w:val="left" w:pos="360"/>
              </w:tabs>
              <w:jc w:val="center"/>
              <w:rPr>
                <w:rFonts w:ascii="Arial Narrow" w:hAnsi="Arial Narrow"/>
              </w:rPr>
            </w:pPr>
            <w:r>
              <w:rPr>
                <w:rFonts w:ascii="Arial Narrow" w:hAnsi="Arial Narrow"/>
              </w:rPr>
              <w:t>N</w:t>
            </w:r>
          </w:p>
        </w:tc>
      </w:tr>
      <w:tr w:rsidR="00331577" w:rsidRPr="002B0727" w:rsidTr="0095711F">
        <w:tblPrEx>
          <w:tblCellMar>
            <w:left w:w="108" w:type="dxa"/>
            <w:right w:w="108" w:type="dxa"/>
          </w:tblCellMar>
        </w:tblPrEx>
        <w:trPr>
          <w:trHeight w:val="20"/>
        </w:trPr>
        <w:tc>
          <w:tcPr>
            <w:tcW w:w="3893" w:type="pct"/>
          </w:tcPr>
          <w:p w:rsidR="00331577" w:rsidRPr="002B0727" w:rsidRDefault="00331577" w:rsidP="00682939">
            <w:pPr>
              <w:tabs>
                <w:tab w:val="left" w:pos="3572"/>
              </w:tabs>
              <w:ind w:left="-108"/>
              <w:rPr>
                <w:rFonts w:ascii="Arial Narrow" w:hAnsi="Arial Narrow"/>
              </w:rPr>
            </w:pPr>
            <w:r w:rsidRPr="002B0727">
              <w:rPr>
                <w:rFonts w:ascii="Arial Narrow" w:hAnsi="Arial Narrow"/>
              </w:rPr>
              <w:t>Explains how the data are shared within the depart</w:t>
            </w:r>
            <w:r>
              <w:rPr>
                <w:rFonts w:ascii="Arial Narrow" w:hAnsi="Arial Narrow"/>
              </w:rPr>
              <w:t>ment and/or between departments.  (Too often reports get filed w/o enough exposure, reducing the likelihood of changes, i.e. we work in silos.)</w:t>
            </w:r>
          </w:p>
        </w:tc>
        <w:tc>
          <w:tcPr>
            <w:tcW w:w="354" w:type="pct"/>
          </w:tcPr>
          <w:p w:rsidR="0095711F" w:rsidRPr="002B0727" w:rsidRDefault="00850CE4" w:rsidP="00682939">
            <w:pPr>
              <w:tabs>
                <w:tab w:val="left" w:pos="360"/>
              </w:tabs>
              <w:jc w:val="center"/>
              <w:rPr>
                <w:rFonts w:ascii="Arial Narrow" w:hAnsi="Arial Narrow"/>
              </w:rPr>
            </w:pPr>
            <w:r>
              <w:rPr>
                <w:rFonts w:ascii="Arial Narrow" w:hAnsi="Arial Narrow"/>
              </w:rPr>
              <w:t>Y/</w:t>
            </w:r>
            <w:r w:rsidR="0095711F">
              <w:rPr>
                <w:rFonts w:ascii="Arial Narrow" w:hAnsi="Arial Narrow"/>
              </w:rPr>
              <w:t>N</w:t>
            </w:r>
          </w:p>
        </w:tc>
        <w:tc>
          <w:tcPr>
            <w:tcW w:w="361"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92" w:type="pct"/>
          </w:tcPr>
          <w:p w:rsidR="00FE1AE4" w:rsidRPr="002B0727" w:rsidRDefault="00A351D9" w:rsidP="00682939">
            <w:pPr>
              <w:tabs>
                <w:tab w:val="left" w:pos="360"/>
              </w:tabs>
              <w:jc w:val="center"/>
              <w:rPr>
                <w:rFonts w:ascii="Arial Narrow" w:hAnsi="Arial Narrow"/>
              </w:rPr>
            </w:pPr>
            <w:r>
              <w:rPr>
                <w:rFonts w:ascii="Arial Narrow" w:hAnsi="Arial Narrow"/>
              </w:rPr>
              <w:t>Y</w:t>
            </w:r>
          </w:p>
        </w:tc>
      </w:tr>
      <w:tr w:rsidR="00331577" w:rsidRPr="002B0727" w:rsidTr="0095711F">
        <w:tblPrEx>
          <w:tblCellMar>
            <w:left w:w="108" w:type="dxa"/>
            <w:right w:w="108" w:type="dxa"/>
          </w:tblCellMar>
        </w:tblPrEx>
        <w:trPr>
          <w:trHeight w:val="20"/>
        </w:trPr>
        <w:tc>
          <w:tcPr>
            <w:tcW w:w="3893" w:type="pct"/>
          </w:tcPr>
          <w:p w:rsidR="00331577" w:rsidRPr="002B0727" w:rsidRDefault="00331577" w:rsidP="00682939">
            <w:pPr>
              <w:tabs>
                <w:tab w:val="left" w:pos="360"/>
              </w:tabs>
              <w:ind w:left="-108"/>
              <w:rPr>
                <w:rFonts w:ascii="Arial Narrow" w:hAnsi="Arial Narrow" w:cs="font327"/>
              </w:rPr>
            </w:pPr>
            <w:r w:rsidRPr="002B0727">
              <w:rPr>
                <w:rFonts w:ascii="Arial Narrow" w:hAnsi="Arial Narrow" w:cs="font327"/>
              </w:rPr>
              <w:t>States process used within the unit to analyze</w:t>
            </w:r>
            <w:r w:rsidRPr="002B0727">
              <w:rPr>
                <w:rFonts w:ascii="Arial Narrow" w:hAnsi="Arial Narrow"/>
              </w:rPr>
              <w:t xml:space="preserve"> the outcome</w:t>
            </w:r>
            <w:r>
              <w:rPr>
                <w:rFonts w:ascii="Arial Narrow" w:hAnsi="Arial Narrow"/>
              </w:rPr>
              <w:t xml:space="preserve"> or data, e.g. unit head, committee, entire unit </w:t>
            </w:r>
            <w:r>
              <w:rPr>
                <w:rFonts w:ascii="Arial Narrow" w:hAnsi="Arial Narrow"/>
              </w:rPr>
              <w:lastRenderedPageBreak/>
              <w:t xml:space="preserve">staff? Was this part of a regularly scheduled meeting or strategic planning discussion?  Etc.  </w:t>
            </w:r>
            <w:r w:rsidRPr="00395EA6">
              <w:rPr>
                <w:rFonts w:ascii="Arial Narrow" w:hAnsi="Arial Narrow"/>
              </w:rPr>
              <w:t xml:space="preserve">AQIP </w:t>
            </w:r>
            <w:r>
              <w:rPr>
                <w:rFonts w:ascii="Arial Narrow" w:hAnsi="Arial Narrow"/>
              </w:rPr>
              <w:t xml:space="preserve">is particularly keen to know </w:t>
            </w:r>
            <w:r w:rsidRPr="00395EA6">
              <w:rPr>
                <w:rFonts w:ascii="Arial Narrow" w:hAnsi="Arial Narrow"/>
              </w:rPr>
              <w:t>how decisions are made and shared.</w:t>
            </w:r>
          </w:p>
        </w:tc>
        <w:tc>
          <w:tcPr>
            <w:tcW w:w="354" w:type="pct"/>
          </w:tcPr>
          <w:p w:rsidR="0095711F" w:rsidRPr="002B0727" w:rsidRDefault="00A351D9" w:rsidP="00682939">
            <w:pPr>
              <w:tabs>
                <w:tab w:val="left" w:pos="360"/>
              </w:tabs>
              <w:jc w:val="center"/>
              <w:rPr>
                <w:rFonts w:ascii="Arial Narrow" w:hAnsi="Arial Narrow"/>
              </w:rPr>
            </w:pPr>
            <w:r>
              <w:rPr>
                <w:rFonts w:ascii="Arial Narrow" w:hAnsi="Arial Narrow"/>
              </w:rPr>
              <w:lastRenderedPageBreak/>
              <w:t>Y</w:t>
            </w:r>
          </w:p>
        </w:tc>
        <w:tc>
          <w:tcPr>
            <w:tcW w:w="361" w:type="pct"/>
          </w:tcPr>
          <w:p w:rsidR="0095711F" w:rsidRPr="002B0727" w:rsidRDefault="00A351D9" w:rsidP="00682939">
            <w:pPr>
              <w:tabs>
                <w:tab w:val="left" w:pos="360"/>
              </w:tabs>
              <w:jc w:val="center"/>
              <w:rPr>
                <w:rFonts w:ascii="Arial Narrow" w:hAnsi="Arial Narrow"/>
              </w:rPr>
            </w:pPr>
            <w:r>
              <w:rPr>
                <w:rFonts w:ascii="Arial Narrow" w:hAnsi="Arial Narrow"/>
              </w:rPr>
              <w:t>Y</w:t>
            </w:r>
          </w:p>
        </w:tc>
        <w:tc>
          <w:tcPr>
            <w:tcW w:w="392" w:type="pct"/>
          </w:tcPr>
          <w:p w:rsidR="00FE1AE4" w:rsidRPr="002B0727" w:rsidRDefault="00A351D9" w:rsidP="00682939">
            <w:pPr>
              <w:tabs>
                <w:tab w:val="left" w:pos="360"/>
              </w:tabs>
              <w:jc w:val="center"/>
              <w:rPr>
                <w:rFonts w:ascii="Arial Narrow" w:hAnsi="Arial Narrow"/>
              </w:rPr>
            </w:pPr>
            <w:r>
              <w:rPr>
                <w:rFonts w:ascii="Arial Narrow" w:hAnsi="Arial Narrow"/>
              </w:rPr>
              <w:t>Y</w:t>
            </w:r>
          </w:p>
        </w:tc>
      </w:tr>
    </w:tbl>
    <w:p w:rsidR="00331577" w:rsidRDefault="00331577" w:rsidP="00331577">
      <w:pPr>
        <w:jc w:val="center"/>
        <w:rPr>
          <w:rFonts w:ascii="Arial Narrow" w:hAnsi="Arial Narrow"/>
          <w:sz w:val="20"/>
          <w:szCs w:val="20"/>
        </w:rPr>
      </w:pPr>
    </w:p>
    <w:p w:rsidR="00331577" w:rsidRDefault="00331577" w:rsidP="00331577">
      <w:pPr>
        <w:jc w:val="center"/>
        <w:rPr>
          <w:rFonts w:ascii="Arial Narrow" w:hAnsi="Arial Narrow"/>
          <w:b/>
          <w:sz w:val="20"/>
          <w:szCs w:val="20"/>
        </w:rPr>
      </w:pPr>
      <w:r w:rsidRPr="00553A5A">
        <w:rPr>
          <w:rFonts w:ascii="Arial Narrow" w:hAnsi="Arial Narrow"/>
          <w:sz w:val="20"/>
          <w:szCs w:val="20"/>
        </w:rPr>
        <w:t xml:space="preserve"> (Your report and detailed comments begin on the next page)</w:t>
      </w:r>
    </w:p>
    <w:p w:rsidR="00331577" w:rsidRDefault="00331577">
      <w:pPr>
        <w:spacing w:after="200" w:line="276" w:lineRule="auto"/>
        <w:rPr>
          <w:rFonts w:ascii="Arial Narrow" w:hAnsi="Arial Narrow" w:cs="Arial"/>
          <w:b/>
          <w:szCs w:val="28"/>
        </w:rPr>
      </w:pPr>
      <w:r>
        <w:rPr>
          <w:rFonts w:ascii="Arial Narrow" w:hAnsi="Arial Narrow" w:cs="Arial"/>
          <w:b/>
          <w:szCs w:val="28"/>
        </w:rPr>
        <w:br w:type="page"/>
      </w:r>
    </w:p>
    <w:p w:rsidR="00331577" w:rsidRDefault="00B60EE2" w:rsidP="00331577">
      <w:pPr>
        <w:jc w:val="center"/>
        <w:rPr>
          <w:rFonts w:ascii="Arial Narrow" w:hAnsi="Arial Narrow"/>
          <w:b/>
          <w:sz w:val="20"/>
          <w:szCs w:val="20"/>
        </w:rPr>
      </w:pPr>
      <w:r w:rsidRPr="00E47E9A">
        <w:rPr>
          <w:rFonts w:ascii="Arial Narrow" w:hAnsi="Arial Narrow" w:cs="Arial"/>
          <w:b/>
          <w:szCs w:val="28"/>
        </w:rPr>
        <w:lastRenderedPageBreak/>
        <w:t>Northern Michigan University</w:t>
      </w:r>
      <w:r w:rsidR="00331577" w:rsidRPr="00331577">
        <w:rPr>
          <w:rFonts w:ascii="Arial Narrow" w:hAnsi="Arial Narrow"/>
          <w:b/>
          <w:sz w:val="20"/>
          <w:szCs w:val="20"/>
        </w:rPr>
        <w:t xml:space="preserve"> </w:t>
      </w:r>
    </w:p>
    <w:p w:rsidR="00B60EE2" w:rsidRPr="00E47E9A" w:rsidRDefault="00B60EE2" w:rsidP="009860CD">
      <w:pPr>
        <w:jc w:val="center"/>
        <w:outlineLvl w:val="0"/>
        <w:rPr>
          <w:rFonts w:ascii="Arial Narrow" w:hAnsi="Arial Narrow" w:cs="Arial"/>
          <w:b/>
          <w:szCs w:val="28"/>
        </w:rPr>
      </w:pP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OUTCOMES ASSESSMENT PLAN/</w:t>
      </w:r>
      <w:r w:rsidRPr="00756B09">
        <w:rPr>
          <w:rFonts w:ascii="Arial Narrow" w:hAnsi="Arial Narrow" w:cs="Arial"/>
          <w:b/>
          <w:szCs w:val="28"/>
          <w:highlight w:val="yellow"/>
        </w:rPr>
        <w:t>REPORT</w:t>
      </w:r>
      <w:r w:rsidRPr="00E47E9A">
        <w:rPr>
          <w:rFonts w:ascii="Arial Narrow" w:hAnsi="Arial Narrow" w:cs="Arial"/>
          <w:b/>
          <w:szCs w:val="28"/>
        </w:rPr>
        <w:t xml:space="preserve">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B2392" w:rsidP="00254735">
            <w:pPr>
              <w:rPr>
                <w:rFonts w:ascii="Arial Narrow" w:hAnsi="Arial Narrow"/>
              </w:rPr>
            </w:pPr>
            <w:r>
              <w:rPr>
                <w:rFonts w:ascii="Arial Narrow" w:hAnsi="Arial Narrow"/>
              </w:rPr>
              <w:t>Admissions</w:t>
            </w:r>
          </w:p>
        </w:tc>
      </w:tr>
      <w:tr w:rsidR="00B60EE2" w:rsidRPr="00590761">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D03FE" w:rsidP="005558B9">
            <w:pPr>
              <w:rPr>
                <w:rFonts w:ascii="Arial Narrow" w:hAnsi="Arial Narrow" w:cs="Arial"/>
              </w:rPr>
            </w:pP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005558B9">
              <w:rPr>
                <w:rFonts w:ascii="Arial Narrow" w:hAnsi="Arial Narrow" w:cs="Arial"/>
                <w:sz w:val="22"/>
                <w:szCs w:val="22"/>
                <w:u w:val="single"/>
              </w:rPr>
              <w:t>X</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756B09">
              <w:rPr>
                <w:rFonts w:ascii="Arial Narrow" w:hAnsi="Arial Narrow" w:cs="Arial"/>
                <w:sz w:val="22"/>
                <w:szCs w:val="22"/>
                <w:highlight w:val="yellow"/>
              </w:rPr>
              <w:t>REPORT</w:t>
            </w:r>
            <w:r w:rsidR="00B60EE2" w:rsidRPr="00590761">
              <w:rPr>
                <w:rFonts w:ascii="Arial Narrow" w:hAnsi="Arial Narrow" w:cs="Arial"/>
                <w:sz w:val="22"/>
                <w:szCs w:val="22"/>
              </w:rPr>
              <w:t xml:space="preserve"> for July 1, 20</w:t>
            </w:r>
            <w:r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756B09" w:rsidP="00254735">
            <w:pPr>
              <w:rPr>
                <w:rFonts w:ascii="Arial Narrow" w:hAnsi="Arial Narrow" w:cs="Arial"/>
              </w:rPr>
            </w:pPr>
            <w:r>
              <w:rPr>
                <w:rFonts w:ascii="Arial Narrow" w:hAnsi="Arial Narrow" w:cs="Arial"/>
              </w:rPr>
              <w:t>7/1/12</w:t>
            </w:r>
          </w:p>
        </w:tc>
      </w:tr>
      <w:tr w:rsidR="00B60EE2" w:rsidRPr="00590761">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60EE2"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tc>
          <w:tcPr>
            <w:tcW w:w="10998" w:type="dxa"/>
            <w:tcBorders>
              <w:top w:val="nil"/>
              <w:left w:val="nil"/>
              <w:bottom w:val="single" w:sz="4" w:space="0" w:color="auto"/>
              <w:right w:val="nil"/>
            </w:tcBorders>
            <w:vAlign w:val="center"/>
          </w:tcPr>
          <w:p w:rsidR="00254735" w:rsidRPr="00E47E9A" w:rsidRDefault="00254735" w:rsidP="009B2392">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9B2392">
              <w:rPr>
                <w:rFonts w:ascii="Arial Narrow" w:hAnsi="Arial Narrow" w:cs="Arial"/>
                <w:b/>
                <w:sz w:val="22"/>
                <w:szCs w:val="22"/>
              </w:rPr>
              <w:t>X</w:t>
            </w:r>
            <w:r w:rsidR="007D2C63">
              <w:rPr>
                <w:rFonts w:ascii="Arial Narrow" w:hAnsi="Arial Narrow" w:cs="Arial"/>
                <w:b/>
                <w:sz w:val="22"/>
                <w:szCs w:val="22"/>
              </w:rPr>
              <w:t xml:space="preserve"> No</w:t>
            </w:r>
          </w:p>
        </w:tc>
      </w:tr>
      <w:tr w:rsidR="00A51F47" w:rsidRPr="00E47E9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9B2392" w:rsidP="00E47E9A">
            <w:pPr>
              <w:rPr>
                <w:rFonts w:ascii="Arial Narrow" w:hAnsi="Arial Narrow" w:cs="Arial"/>
                <w:szCs w:val="20"/>
              </w:rPr>
            </w:pPr>
            <w:r w:rsidRPr="00C02637">
              <w:rPr>
                <w:rFonts w:ascii="Arial Narrow" w:hAnsi="Arial Narrow"/>
                <w:sz w:val="20"/>
                <w:szCs w:val="20"/>
              </w:rPr>
              <w:t xml:space="preserve">The Admissions Office is responsible for undergraduate student recruitment, including disseminating information, processing applications for admission to undergraduate programs and hosting potential students.  </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9B2392"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AC3C2B"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9B2392"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9B2392"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860CD">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tc>
          <w:tcPr>
            <w:tcW w:w="5364" w:type="dxa"/>
            <w:tcBorders>
              <w:top w:val="nil"/>
              <w:left w:val="nil"/>
              <w:bottom w:val="nil"/>
              <w:right w:val="nil"/>
            </w:tcBorders>
            <w:shd w:val="clear" w:color="auto" w:fill="F2F2F2" w:themeFill="background1" w:themeFillShade="F2"/>
          </w:tcPr>
          <w:p w:rsidR="00254735" w:rsidRPr="009860CD" w:rsidRDefault="00220796" w:rsidP="00972106">
            <w:pPr>
              <w:spacing w:after="240"/>
              <w:rPr>
                <w:rFonts w:ascii="Arial Narrow" w:hAnsi="Arial Narrow" w:cs="Arial"/>
              </w:rPr>
            </w:pPr>
            <w:r>
              <w:rPr>
                <w:rFonts w:ascii="Arial Narrow" w:hAnsi="Arial Narrow" w:cs="Arial"/>
              </w:rPr>
              <w:t>The Admissions Office utilizes a territory management model for new student recruitment, so it is important that our regional configurations</w:t>
            </w:r>
            <w:r w:rsidR="006911E0">
              <w:rPr>
                <w:rFonts w:ascii="Arial Narrow" w:hAnsi="Arial Narrow" w:cs="Arial"/>
              </w:rPr>
              <w:t xml:space="preserve"> (targeted schools/fairs, geographic boundaries, staffing)</w:t>
            </w:r>
            <w:r>
              <w:rPr>
                <w:rFonts w:ascii="Arial Narrow" w:hAnsi="Arial Narrow" w:cs="Arial"/>
              </w:rPr>
              <w:t xml:space="preserve"> are effective.  We have a process in place to monitor and analyze the effectiveness of our regional model annually and change regional boundaries, personnel assignments or related processes as indicated by the analysis. </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CE01D3" w:rsidRPr="009860CD" w:rsidRDefault="00027E65" w:rsidP="000A1CAE">
            <w:pPr>
              <w:rPr>
                <w:rFonts w:ascii="Arial Narrow" w:hAnsi="Arial Narrow" w:cs="Arial"/>
              </w:rPr>
            </w:pPr>
            <w:r>
              <w:rPr>
                <w:rFonts w:ascii="Arial Narrow" w:hAnsi="Arial Narrow" w:cs="Arial"/>
              </w:rPr>
              <w:t xml:space="preserve">Success of the </w:t>
            </w:r>
            <w:r w:rsidR="00EC0538">
              <w:rPr>
                <w:rFonts w:ascii="Arial Narrow" w:hAnsi="Arial Narrow" w:cs="Arial"/>
              </w:rPr>
              <w:t xml:space="preserve">region configuration is gauged by several indicators:  productivity of high school and community college visits (number of students seen, receptivity of guidance staff); productivity of college fairs and other programs in the region; numbers of students inquiring, applying, completing the application process, and enrolling from the regions. </w:t>
            </w:r>
            <w:r>
              <w:rPr>
                <w:rFonts w:ascii="Arial Narrow" w:hAnsi="Arial Narrow" w:cs="Arial"/>
              </w:rPr>
              <w:t>Our databases</w:t>
            </w:r>
            <w:r w:rsidR="00EC0538">
              <w:rPr>
                <w:rFonts w:ascii="Arial Narrow" w:hAnsi="Arial Narrow" w:cs="Arial"/>
              </w:rPr>
              <w:t xml:space="preserve"> (Banner, Prospect)</w:t>
            </w:r>
            <w:r>
              <w:rPr>
                <w:rFonts w:ascii="Arial Narrow" w:hAnsi="Arial Narrow" w:cs="Arial"/>
              </w:rPr>
              <w:t xml:space="preserve"> for high schools, colleges, agencies and prospective student</w:t>
            </w:r>
            <w:r w:rsidR="00EC0538">
              <w:rPr>
                <w:rFonts w:ascii="Arial Narrow" w:hAnsi="Arial Narrow" w:cs="Arial"/>
              </w:rPr>
              <w:t>s/applicants</w:t>
            </w:r>
            <w:r>
              <w:rPr>
                <w:rFonts w:ascii="Arial Narrow" w:hAnsi="Arial Narrow" w:cs="Arial"/>
              </w:rPr>
              <w:t xml:space="preserve"> are</w:t>
            </w:r>
            <w:r w:rsidR="00EC0538">
              <w:rPr>
                <w:rFonts w:ascii="Arial Narrow" w:hAnsi="Arial Narrow" w:cs="Arial"/>
              </w:rPr>
              <w:t xml:space="preserve"> all programmed to trigger regional codes based on zip code and other triggers; staff members are assigned by region. Our process is to review field reports, program/event reports, and </w:t>
            </w:r>
            <w:proofErr w:type="spellStart"/>
            <w:r w:rsidR="00EC0538">
              <w:rPr>
                <w:rFonts w:ascii="Arial Narrow" w:hAnsi="Arial Narrow" w:cs="Arial"/>
              </w:rPr>
              <w:t>ReportNet</w:t>
            </w:r>
            <w:proofErr w:type="spellEnd"/>
            <w:r w:rsidR="00EC0538">
              <w:rPr>
                <w:rFonts w:ascii="Arial Narrow" w:hAnsi="Arial Narrow" w:cs="Arial"/>
              </w:rPr>
              <w:t xml:space="preserve"> reports about student activity for trends, regional comparisons to </w:t>
            </w:r>
            <w:r w:rsidR="00EC0538">
              <w:rPr>
                <w:rFonts w:ascii="Arial Narrow" w:hAnsi="Arial Narrow" w:cs="Arial"/>
              </w:rPr>
              <w:lastRenderedPageBreak/>
              <w:t xml:space="preserve">one another and against market conditions, and expected </w:t>
            </w:r>
            <w:r w:rsidR="00397F39">
              <w:rPr>
                <w:rFonts w:ascii="Arial Narrow" w:hAnsi="Arial Narrow" w:cs="Arial"/>
              </w:rPr>
              <w:t>activity.  If the activity is meeting expectations, we continue with the same regional configuration for the next recruitment cycle</w:t>
            </w:r>
            <w:r w:rsidR="002947E2">
              <w:rPr>
                <w:rFonts w:ascii="Arial Narrow" w:hAnsi="Arial Narrow" w:cs="Arial"/>
              </w:rPr>
              <w:t xml:space="preserve"> (defined as Sept-August)</w:t>
            </w:r>
            <w:r w:rsidR="00397F39">
              <w:rPr>
                <w:rFonts w:ascii="Arial Narrow" w:hAnsi="Arial Narrow" w:cs="Arial"/>
              </w:rPr>
              <w:t>.  If activity is not meeting expectations, we adjust the model in a way the data supports.</w:t>
            </w:r>
            <w:r w:rsidR="002947E2">
              <w:rPr>
                <w:rFonts w:ascii="Arial Narrow" w:hAnsi="Arial Narrow" w:cs="Arial"/>
              </w:rPr>
              <w:t xml:space="preserve"> Analysis takes place at several points in the cycle:  after 10</w:t>
            </w:r>
            <w:r w:rsidR="002947E2" w:rsidRPr="002947E2">
              <w:rPr>
                <w:rFonts w:ascii="Arial Narrow" w:hAnsi="Arial Narrow" w:cs="Arial"/>
                <w:vertAlign w:val="superscript"/>
              </w:rPr>
              <w:t>th</w:t>
            </w:r>
            <w:r w:rsidR="002947E2">
              <w:rPr>
                <w:rFonts w:ascii="Arial Narrow" w:hAnsi="Arial Narrow" w:cs="Arial"/>
              </w:rPr>
              <w:t xml:space="preserve"> day enrollment data is available in late September; in January, looking at application counts and mid-year reports; in May-June, as we evaluate orientation registrations against regional enrollment targets set during the previous November.</w:t>
            </w:r>
          </w:p>
          <w:p w:rsidR="00254735" w:rsidRPr="009860CD" w:rsidRDefault="00254735" w:rsidP="000A1CAE">
            <w:pPr>
              <w:rPr>
                <w:rFonts w:ascii="Arial Narrow" w:hAnsi="Arial Narrow"/>
              </w:rPr>
            </w:pPr>
          </w:p>
        </w:tc>
      </w:tr>
      <w:tr w:rsidR="00254735" w:rsidRPr="009860CD">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9670E9" w:rsidRDefault="009670E9" w:rsidP="00972106">
            <w:pPr>
              <w:rPr>
                <w:rFonts w:ascii="Arial Narrow" w:hAnsi="Arial Narrow" w:cs="Arial"/>
              </w:rPr>
            </w:pPr>
            <w:r w:rsidRPr="009670E9">
              <w:rPr>
                <w:rFonts w:ascii="Arial Narrow" w:hAnsi="Arial Narrow"/>
                <w:highlight w:val="yellow"/>
              </w:rPr>
              <w:t xml:space="preserve">This objective was met: </w:t>
            </w:r>
            <w:r w:rsidRPr="009670E9">
              <w:rPr>
                <w:rFonts w:ascii="Arial Narrow" w:hAnsi="Arial Narrow" w:cs="Arial"/>
                <w:highlight w:val="yellow"/>
              </w:rPr>
              <w:t>We followed our process to monitor and analyze the effectiveness of our regional model.</w:t>
            </w:r>
          </w:p>
          <w:p w:rsidR="009670E9" w:rsidRDefault="009670E9" w:rsidP="00972106">
            <w:pPr>
              <w:rPr>
                <w:rFonts w:ascii="Arial Narrow" w:hAnsi="Arial Narrow" w:cs="Arial"/>
              </w:rPr>
            </w:pPr>
          </w:p>
          <w:p w:rsidR="00622B62" w:rsidRDefault="009670E9" w:rsidP="00972106">
            <w:pPr>
              <w:rPr>
                <w:rFonts w:ascii="Arial Narrow" w:hAnsi="Arial Narrow"/>
              </w:rPr>
            </w:pPr>
            <w:r>
              <w:rPr>
                <w:rFonts w:ascii="Arial Narrow" w:hAnsi="Arial Narrow"/>
              </w:rPr>
              <w:t xml:space="preserve"> </w:t>
            </w:r>
            <w:r w:rsidR="00441DFD">
              <w:rPr>
                <w:rFonts w:ascii="Arial Narrow" w:hAnsi="Arial Narrow"/>
              </w:rPr>
              <w:t xml:space="preserve">Fall 2011 </w:t>
            </w:r>
            <w:r w:rsidR="00556AA9">
              <w:rPr>
                <w:rFonts w:ascii="Arial Narrow" w:hAnsi="Arial Narrow"/>
              </w:rPr>
              <w:t xml:space="preserve">enrollment </w:t>
            </w:r>
            <w:r w:rsidR="00441DFD">
              <w:rPr>
                <w:rFonts w:ascii="Arial Narrow" w:hAnsi="Arial Narrow"/>
              </w:rPr>
              <w:t>data was assessed in September-November 2011; Fall 2012 activity (</w:t>
            </w:r>
            <w:r w:rsidR="00556AA9">
              <w:rPr>
                <w:rFonts w:ascii="Arial Narrow" w:hAnsi="Arial Narrow"/>
              </w:rPr>
              <w:t xml:space="preserve">prospects, </w:t>
            </w:r>
            <w:r w:rsidR="00441DFD">
              <w:rPr>
                <w:rFonts w:ascii="Arial Narrow" w:hAnsi="Arial Narrow"/>
              </w:rPr>
              <w:t>applications, admissions, orientation reservations) have been tracked weekly since October 1.</w:t>
            </w:r>
            <w:r w:rsidR="00556AA9">
              <w:rPr>
                <w:rFonts w:ascii="Arial Narrow" w:hAnsi="Arial Narrow"/>
              </w:rPr>
              <w:t xml:space="preserve">  Follow-up team activity is collected weekly, and input is sought monthly from territory managers regarding trends in their regions.  In addition to the regional configurations we’ve held historically, we are tracking changes made to regions in Illinois and Wisconsin during this cycle, as well as to some new market regions (Atlanta, St. Louis, Cincinnati, Cleveland, Tampa, Dallas, Houston, San Diego and San Francisco)</w:t>
            </w:r>
            <w:r w:rsidR="00FE0B9B">
              <w:rPr>
                <w:rFonts w:ascii="Arial Narrow" w:hAnsi="Arial Narrow"/>
              </w:rPr>
              <w:t xml:space="preserve"> with staff submitting activity summaries for each of those endeavors, as well as comprehensive New Market Analysis being conducted in June 2012 in order to make recommendations to the chair of EMN for 2012-2013 activity.</w:t>
            </w:r>
            <w:r w:rsidR="00622B62">
              <w:rPr>
                <w:rFonts w:ascii="Arial Narrow" w:hAnsi="Arial Narrow"/>
              </w:rPr>
              <w:t xml:space="preserve">  Demographic information/trends and data regarding high school class size in U.P. high schools has been collected and analyzed.</w:t>
            </w:r>
          </w:p>
          <w:p w:rsidR="00622B62" w:rsidRDefault="00622B62" w:rsidP="00972106">
            <w:pPr>
              <w:rPr>
                <w:rFonts w:ascii="Arial Narrow" w:hAnsi="Arial Narrow"/>
              </w:rPr>
            </w:pPr>
          </w:p>
          <w:p w:rsidR="00BE020E" w:rsidRDefault="00622B62" w:rsidP="00972106">
            <w:pPr>
              <w:rPr>
                <w:rFonts w:ascii="Arial Narrow" w:hAnsi="Arial Narrow"/>
              </w:rPr>
            </w:pPr>
            <w:r>
              <w:rPr>
                <w:rFonts w:ascii="Arial Narrow" w:hAnsi="Arial Narrow"/>
              </w:rPr>
              <w:t xml:space="preserve">As of June 13, 2012, the orientation registration data indicated heaviest declines in Michigan (with the largest portion from the U.P.).  Although we have declines in WI, those are not in the regions we reconfigured, where we show modest gains or holding steady. We show gains in IL.  </w:t>
            </w:r>
            <w:r w:rsidR="001C1AB0">
              <w:rPr>
                <w:rFonts w:ascii="Arial Narrow" w:hAnsi="Arial Narrow"/>
              </w:rPr>
              <w:t xml:space="preserve">Data changes daily; point in time comparison data are available weekly.  </w:t>
            </w:r>
            <w:r>
              <w:rPr>
                <w:rFonts w:ascii="Arial Narrow" w:hAnsi="Arial Narrow"/>
              </w:rPr>
              <w:t>Final enrollment data will not be available until late September.</w:t>
            </w:r>
          </w:p>
          <w:p w:rsidR="00BE020E" w:rsidRDefault="00BE020E" w:rsidP="00972106">
            <w:pPr>
              <w:rPr>
                <w:rFonts w:ascii="Arial Narrow" w:hAnsi="Arial Narrow"/>
                <w:color w:val="FF0000"/>
              </w:rPr>
            </w:pPr>
          </w:p>
          <w:p w:rsidR="00A351D9" w:rsidRPr="00D8624C" w:rsidRDefault="00A351D9" w:rsidP="00972106">
            <w:pPr>
              <w:rPr>
                <w:rFonts w:ascii="Arial Narrow" w:hAnsi="Arial Narrow"/>
                <w:color w:val="FF0000"/>
              </w:rPr>
            </w:pPr>
            <w:r w:rsidRPr="00D8624C">
              <w:rPr>
                <w:rFonts w:ascii="Arial Narrow" w:hAnsi="Arial Narrow"/>
                <w:color w:val="FF0000"/>
                <w:sz w:val="22"/>
              </w:rPr>
              <w:t>Comments:</w:t>
            </w:r>
          </w:p>
          <w:p w:rsidR="00BE020E" w:rsidRPr="00470F58" w:rsidRDefault="00A351D9" w:rsidP="00470F58">
            <w:pPr>
              <w:pStyle w:val="ListParagraph"/>
              <w:numPr>
                <w:ilvl w:val="0"/>
                <w:numId w:val="1"/>
              </w:numPr>
              <w:rPr>
                <w:rFonts w:ascii="Arial Narrow" w:hAnsi="Arial Narrow"/>
                <w:color w:val="FF0000"/>
              </w:rPr>
            </w:pPr>
            <w:r w:rsidRPr="00470F58">
              <w:rPr>
                <w:rFonts w:ascii="Arial Narrow" w:hAnsi="Arial Narrow"/>
                <w:color w:val="FF0000"/>
                <w:sz w:val="22"/>
              </w:rPr>
              <w:t>-For clarity, p</w:t>
            </w:r>
            <w:r w:rsidR="009009B1" w:rsidRPr="00470F58">
              <w:rPr>
                <w:rFonts w:ascii="Arial Narrow" w:hAnsi="Arial Narrow"/>
                <w:color w:val="FF0000"/>
                <w:sz w:val="22"/>
              </w:rPr>
              <w:t xml:space="preserve">lease start </w:t>
            </w:r>
            <w:r w:rsidR="002D2A51" w:rsidRPr="00470F58">
              <w:rPr>
                <w:rFonts w:ascii="Arial Narrow" w:hAnsi="Arial Narrow"/>
                <w:color w:val="FF0000"/>
                <w:sz w:val="22"/>
              </w:rPr>
              <w:t xml:space="preserve">with one sentence to indicate whether or not the objectives were met, then go into the narrative. </w:t>
            </w:r>
          </w:p>
          <w:p w:rsidR="00A351D9" w:rsidRPr="00470F58" w:rsidRDefault="00A351D9" w:rsidP="00470F58">
            <w:pPr>
              <w:pStyle w:val="ListParagraph"/>
              <w:numPr>
                <w:ilvl w:val="0"/>
                <w:numId w:val="1"/>
              </w:numPr>
              <w:rPr>
                <w:rFonts w:ascii="Arial Narrow" w:hAnsi="Arial Narrow"/>
              </w:rPr>
            </w:pPr>
            <w:r w:rsidRPr="00470F58">
              <w:rPr>
                <w:rFonts w:ascii="Arial Narrow" w:hAnsi="Arial Narrow"/>
                <w:color w:val="FF0000"/>
                <w:sz w:val="22"/>
              </w:rPr>
              <w:t xml:space="preserve">-Since this is an ongoing measure, </w:t>
            </w:r>
            <w:r w:rsidR="00850CE4" w:rsidRPr="00470F58">
              <w:rPr>
                <w:rFonts w:ascii="Arial Narrow" w:hAnsi="Arial Narrow"/>
                <w:color w:val="FF0000"/>
                <w:sz w:val="22"/>
              </w:rPr>
              <w:t xml:space="preserve">can you provide </w:t>
            </w:r>
            <w:r w:rsidR="00850CE4" w:rsidRPr="00470F58">
              <w:rPr>
                <w:rFonts w:ascii="Arial Narrow" w:hAnsi="Arial Narrow"/>
                <w:color w:val="FF0000"/>
                <w:sz w:val="22"/>
              </w:rPr>
              <w:lastRenderedPageBreak/>
              <w:t>actual</w:t>
            </w:r>
            <w:r w:rsidRPr="00470F58">
              <w:rPr>
                <w:rFonts w:ascii="Arial Narrow" w:hAnsi="Arial Narrow"/>
                <w:color w:val="FF0000"/>
                <w:sz w:val="22"/>
              </w:rPr>
              <w:t xml:space="preserve"> </w:t>
            </w:r>
            <w:r w:rsidR="00850CE4" w:rsidRPr="00470F58">
              <w:rPr>
                <w:rFonts w:ascii="Arial Narrow" w:hAnsi="Arial Narrow"/>
                <w:color w:val="FF0000"/>
                <w:sz w:val="22"/>
              </w:rPr>
              <w:t xml:space="preserve">trend </w:t>
            </w:r>
            <w:r w:rsidRPr="00470F58">
              <w:rPr>
                <w:rFonts w:ascii="Arial Narrow" w:hAnsi="Arial Narrow"/>
                <w:color w:val="FF0000"/>
                <w:sz w:val="22"/>
              </w:rPr>
              <w:t xml:space="preserve">data to compare (ex. # applications, admissions, </w:t>
            </w:r>
            <w:proofErr w:type="gramStart"/>
            <w:r w:rsidRPr="00470F58">
              <w:rPr>
                <w:rFonts w:ascii="Arial Narrow" w:hAnsi="Arial Narrow"/>
                <w:color w:val="FF0000"/>
                <w:sz w:val="22"/>
              </w:rPr>
              <w:t>orientation</w:t>
            </w:r>
            <w:proofErr w:type="gramEnd"/>
            <w:r w:rsidRPr="00470F58">
              <w:rPr>
                <w:rFonts w:ascii="Arial Narrow" w:hAnsi="Arial Narrow"/>
                <w:color w:val="FF0000"/>
                <w:sz w:val="22"/>
              </w:rPr>
              <w:t xml:space="preserve"> reservations)?  Referencing a summarized spreadsheet, submitted separately, would suffice</w:t>
            </w:r>
            <w:r w:rsidR="00850CE4" w:rsidRPr="00470F58">
              <w:rPr>
                <w:rFonts w:ascii="Arial Narrow" w:hAnsi="Arial Narrow"/>
                <w:color w:val="FF0000"/>
                <w:sz w:val="22"/>
              </w:rPr>
              <w:t xml:space="preserve"> or providing a composite table (ex. rows/columns with years/territories)</w:t>
            </w:r>
            <w:r w:rsidR="00470F58" w:rsidRPr="00470F58">
              <w:rPr>
                <w:rFonts w:ascii="Arial Narrow" w:hAnsi="Arial Narrow"/>
                <w:color w:val="FF0000"/>
                <w:sz w:val="22"/>
              </w:rPr>
              <w:t xml:space="preserve">.  </w:t>
            </w:r>
            <w:r w:rsidR="00470F58" w:rsidRPr="00470F58">
              <w:rPr>
                <w:rFonts w:ascii="Arial Narrow" w:hAnsi="Arial Narrow"/>
                <w:sz w:val="22"/>
                <w:highlight w:val="yellow"/>
              </w:rPr>
              <w:t>We examine data weekly (apps/admits/orientations) with an annual snapshot in late September.  We also review field reports, demographic trends, staff assessments of activity within regions, etc., so a summarized spreadsheet would not provide the full basis upon which regional configuration decisions are made.</w:t>
            </w:r>
            <w:r w:rsidR="00470F58" w:rsidRPr="00470F58">
              <w:rPr>
                <w:rFonts w:ascii="Arial Narrow" w:hAnsi="Arial Narrow"/>
                <w:sz w:val="22"/>
              </w:rPr>
              <w:t xml:space="preserve"> </w:t>
            </w:r>
          </w:p>
          <w:p w:rsidR="00A351D9" w:rsidRPr="00470F58" w:rsidRDefault="00850CE4" w:rsidP="00470F58">
            <w:pPr>
              <w:pStyle w:val="ListParagraph"/>
              <w:numPr>
                <w:ilvl w:val="0"/>
                <w:numId w:val="1"/>
              </w:numPr>
              <w:rPr>
                <w:rFonts w:ascii="Arial Narrow" w:hAnsi="Arial Narrow"/>
              </w:rPr>
            </w:pPr>
            <w:r w:rsidRPr="00470F58">
              <w:rPr>
                <w:rFonts w:ascii="Arial Narrow" w:hAnsi="Arial Narrow"/>
                <w:color w:val="FF0000"/>
                <w:sz w:val="22"/>
              </w:rPr>
              <w:t xml:space="preserve">-Is there any sense of how our trends </w:t>
            </w:r>
            <w:proofErr w:type="gramStart"/>
            <w:r w:rsidRPr="00470F58">
              <w:rPr>
                <w:rFonts w:ascii="Arial Narrow" w:hAnsi="Arial Narrow"/>
                <w:color w:val="FF0000"/>
                <w:sz w:val="22"/>
              </w:rPr>
              <w:t>match</w:t>
            </w:r>
            <w:proofErr w:type="gramEnd"/>
            <w:r w:rsidRPr="00470F58">
              <w:rPr>
                <w:rFonts w:ascii="Arial Narrow" w:hAnsi="Arial Narrow"/>
                <w:color w:val="FF0000"/>
                <w:sz w:val="22"/>
              </w:rPr>
              <w:t xml:space="preserve"> other MI schools, or does that question not really apply here? </w:t>
            </w:r>
            <w:r w:rsidR="00470F58" w:rsidRPr="00470F58">
              <w:rPr>
                <w:rFonts w:ascii="Arial Narrow" w:hAnsi="Arial Narrow"/>
                <w:color w:val="FF0000"/>
                <w:sz w:val="22"/>
              </w:rPr>
              <w:t xml:space="preserve"> </w:t>
            </w:r>
            <w:r w:rsidR="00470F58" w:rsidRPr="00470F58">
              <w:rPr>
                <w:rFonts w:ascii="Arial Narrow" w:hAnsi="Arial Narrow"/>
                <w:sz w:val="22"/>
                <w:highlight w:val="yellow"/>
              </w:rPr>
              <w:t>This does not apply.</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8816F7" w:rsidRPr="009670E9" w:rsidRDefault="00622B62" w:rsidP="00622B62">
            <w:pPr>
              <w:rPr>
                <w:rFonts w:ascii="Arial Narrow" w:hAnsi="Arial Narrow"/>
              </w:rPr>
            </w:pPr>
            <w:r>
              <w:rPr>
                <w:rFonts w:ascii="Arial Narrow" w:hAnsi="Arial Narrow"/>
              </w:rPr>
              <w:t>Our region configuration changes in WI and IL (with impact on region “Other” and new market regions) seem to be working</w:t>
            </w:r>
            <w:r w:rsidR="008816F7">
              <w:rPr>
                <w:rFonts w:ascii="Arial Narrow" w:hAnsi="Arial Narrow"/>
              </w:rPr>
              <w:t xml:space="preserve">.  </w:t>
            </w:r>
            <w:r w:rsidR="008816F7" w:rsidRPr="009670E9">
              <w:rPr>
                <w:rFonts w:ascii="Arial Narrow" w:hAnsi="Arial Narrow"/>
                <w:u w:val="single"/>
              </w:rPr>
              <w:t>Preliminary analysis supports continuation of that region configuration for the next recruitment cycle</w:t>
            </w:r>
            <w:r w:rsidR="008816F7">
              <w:rPr>
                <w:rFonts w:ascii="Arial Narrow" w:hAnsi="Arial Narrow"/>
              </w:rPr>
              <w:t>.  Staff members in those regions are working on plans for targeted outreach within those markets to further impact the enrollment results.  We have identified several of our new market</w:t>
            </w:r>
            <w:r w:rsidR="0043627C">
              <w:rPr>
                <w:rFonts w:ascii="Arial Narrow" w:hAnsi="Arial Narrow"/>
              </w:rPr>
              <w:t>s (tested in 2011-12) for</w:t>
            </w:r>
            <w:r w:rsidR="008816F7">
              <w:rPr>
                <w:rFonts w:ascii="Arial Narrow" w:hAnsi="Arial Narrow"/>
              </w:rPr>
              <w:t xml:space="preserve"> which data and staff </w:t>
            </w:r>
            <w:proofErr w:type="gramStart"/>
            <w:r w:rsidR="008816F7">
              <w:rPr>
                <w:rFonts w:ascii="Arial Narrow" w:hAnsi="Arial Narrow"/>
              </w:rPr>
              <w:t>analysis indicate</w:t>
            </w:r>
            <w:proofErr w:type="gramEnd"/>
            <w:r w:rsidR="008816F7">
              <w:rPr>
                <w:rFonts w:ascii="Arial Narrow" w:hAnsi="Arial Narrow"/>
              </w:rPr>
              <w:t xml:space="preserve"> </w:t>
            </w:r>
            <w:r w:rsidR="0043627C">
              <w:rPr>
                <w:rFonts w:ascii="Arial Narrow" w:hAnsi="Arial Narrow"/>
              </w:rPr>
              <w:t>there is</w:t>
            </w:r>
            <w:r w:rsidR="008816F7">
              <w:rPr>
                <w:rFonts w:ascii="Arial Narrow" w:hAnsi="Arial Narrow"/>
              </w:rPr>
              <w:t xml:space="preserve"> potential for new enrollments with continued activity during 2012-13.  Those are being presented to the chair of </w:t>
            </w:r>
            <w:r w:rsidR="009670E9" w:rsidRPr="009670E9">
              <w:rPr>
                <w:rFonts w:ascii="Arial Narrow" w:hAnsi="Arial Narrow"/>
                <w:highlight w:val="yellow"/>
              </w:rPr>
              <w:t xml:space="preserve">the </w:t>
            </w:r>
            <w:r w:rsidR="00850CE4" w:rsidRPr="009670E9">
              <w:rPr>
                <w:rFonts w:ascii="Arial Narrow" w:hAnsi="Arial Narrow"/>
                <w:highlight w:val="yellow"/>
              </w:rPr>
              <w:t>Enrollment Management Network</w:t>
            </w:r>
            <w:r w:rsidR="009670E9" w:rsidRPr="009670E9">
              <w:rPr>
                <w:rFonts w:ascii="Arial Narrow" w:hAnsi="Arial Narrow"/>
                <w:highlight w:val="yellow"/>
              </w:rPr>
              <w:t xml:space="preserve"> (EMN).</w:t>
            </w:r>
          </w:p>
          <w:p w:rsidR="004D7DE1" w:rsidRPr="00D8624C" w:rsidRDefault="004D7DE1" w:rsidP="00622B62">
            <w:pPr>
              <w:rPr>
                <w:rFonts w:ascii="Arial Narrow" w:hAnsi="Arial Narrow"/>
                <w:color w:val="FF0000"/>
              </w:rPr>
            </w:pPr>
          </w:p>
          <w:p w:rsidR="00A351D9" w:rsidRPr="00D8624C" w:rsidRDefault="00A351D9" w:rsidP="00622B62">
            <w:pPr>
              <w:rPr>
                <w:rFonts w:ascii="Arial Narrow" w:hAnsi="Arial Narrow"/>
                <w:color w:val="FF0000"/>
              </w:rPr>
            </w:pPr>
            <w:r w:rsidRPr="00D8624C">
              <w:rPr>
                <w:rFonts w:ascii="Arial Narrow" w:hAnsi="Arial Narrow"/>
                <w:color w:val="FF0000"/>
                <w:sz w:val="22"/>
              </w:rPr>
              <w:t>Comments:</w:t>
            </w:r>
          </w:p>
          <w:p w:rsidR="00A351D9" w:rsidRPr="00D8624C" w:rsidRDefault="00A351D9" w:rsidP="00A351D9">
            <w:pPr>
              <w:rPr>
                <w:rFonts w:ascii="Arial Narrow" w:hAnsi="Arial Narrow"/>
                <w:color w:val="FF0000"/>
              </w:rPr>
            </w:pPr>
            <w:r w:rsidRPr="00D8624C">
              <w:rPr>
                <w:rFonts w:ascii="Arial Narrow" w:hAnsi="Arial Narrow"/>
                <w:color w:val="FF0000"/>
                <w:sz w:val="22"/>
              </w:rPr>
              <w:t xml:space="preserve">-Briefly, what kinds of changes were made to the regional configurations? </w:t>
            </w:r>
            <w:r w:rsidR="009670E9">
              <w:rPr>
                <w:rFonts w:ascii="Arial Narrow" w:hAnsi="Arial Narrow"/>
                <w:color w:val="FF0000"/>
                <w:sz w:val="22"/>
              </w:rPr>
              <w:t xml:space="preserve"> </w:t>
            </w:r>
            <w:r w:rsidR="009670E9" w:rsidRPr="009670E9">
              <w:rPr>
                <w:rFonts w:ascii="Arial Narrow" w:hAnsi="Arial Narrow"/>
                <w:sz w:val="22"/>
                <w:highlight w:val="yellow"/>
              </w:rPr>
              <w:t>See underlined sentence above.  Changes are not being made for the next cycle</w:t>
            </w:r>
            <w:r w:rsidR="009670E9">
              <w:rPr>
                <w:rFonts w:ascii="Arial Narrow" w:hAnsi="Arial Narrow"/>
                <w:color w:val="FF0000"/>
                <w:sz w:val="22"/>
              </w:rPr>
              <w:t>.</w:t>
            </w:r>
          </w:p>
          <w:p w:rsidR="00622B62" w:rsidRPr="004A1E2D" w:rsidRDefault="00A351D9" w:rsidP="00622B62">
            <w:pPr>
              <w:rPr>
                <w:rFonts w:ascii="Arial Narrow" w:hAnsi="Arial Narrow"/>
              </w:rPr>
            </w:pPr>
            <w:r w:rsidRPr="00D8624C">
              <w:rPr>
                <w:rFonts w:ascii="Arial Narrow" w:hAnsi="Arial Narrow"/>
                <w:color w:val="FF0000"/>
                <w:sz w:val="22"/>
              </w:rPr>
              <w:t>-</w:t>
            </w:r>
            <w:r w:rsidR="00242A79" w:rsidRPr="00D8624C">
              <w:rPr>
                <w:rFonts w:ascii="Arial Narrow" w:hAnsi="Arial Narrow"/>
                <w:color w:val="FF0000"/>
                <w:sz w:val="22"/>
              </w:rPr>
              <w:t>How are your configuration changes working?  Did it bring in more</w:t>
            </w:r>
            <w:r w:rsidRPr="00D8624C">
              <w:rPr>
                <w:rFonts w:ascii="Arial Narrow" w:hAnsi="Arial Narrow"/>
                <w:color w:val="FF0000"/>
                <w:sz w:val="22"/>
              </w:rPr>
              <w:t xml:space="preserve"> prospects, admission, </w:t>
            </w:r>
            <w:proofErr w:type="gramStart"/>
            <w:r w:rsidRPr="00D8624C">
              <w:rPr>
                <w:rFonts w:ascii="Arial Narrow" w:hAnsi="Arial Narrow"/>
                <w:color w:val="FF0000"/>
                <w:sz w:val="22"/>
              </w:rPr>
              <w:t>etc.</w:t>
            </w:r>
            <w:proofErr w:type="gramEnd"/>
            <w:r w:rsidRPr="00D8624C">
              <w:rPr>
                <w:rFonts w:ascii="Arial Narrow" w:hAnsi="Arial Narrow"/>
                <w:color w:val="FF0000"/>
                <w:sz w:val="22"/>
              </w:rPr>
              <w:t xml:space="preserve"> </w:t>
            </w:r>
            <w:r w:rsidR="00850CE4" w:rsidRPr="00D8624C">
              <w:rPr>
                <w:rFonts w:ascii="Arial Narrow" w:hAnsi="Arial Narrow"/>
                <w:color w:val="FF0000"/>
                <w:sz w:val="22"/>
              </w:rPr>
              <w:t xml:space="preserve"> (Analyze trend data for an ongoing metric)</w:t>
            </w:r>
            <w:r w:rsidR="004A1E2D">
              <w:rPr>
                <w:rFonts w:ascii="Arial Narrow" w:hAnsi="Arial Narrow"/>
                <w:color w:val="FF0000"/>
                <w:sz w:val="22"/>
              </w:rPr>
              <w:t xml:space="preserve">  </w:t>
            </w:r>
            <w:r w:rsidR="004A1E2D" w:rsidRPr="004A1E2D">
              <w:rPr>
                <w:rFonts w:ascii="Arial Narrow" w:hAnsi="Arial Narrow"/>
                <w:sz w:val="22"/>
                <w:highlight w:val="yellow"/>
              </w:rPr>
              <w:t>The changes we made previously are working in that we have been able to be more targeted in some markets (WIW, WIS, CHI) and expand our reach to test new markets—without adding staff.</w:t>
            </w:r>
          </w:p>
          <w:p w:rsidR="00850CE4" w:rsidRPr="004A1E2D" w:rsidRDefault="00850CE4" w:rsidP="00622B62">
            <w:pPr>
              <w:rPr>
                <w:rFonts w:ascii="Arial Narrow" w:hAnsi="Arial Narrow"/>
              </w:rPr>
            </w:pPr>
            <w:r w:rsidRPr="00D8624C">
              <w:rPr>
                <w:rFonts w:ascii="Arial Narrow" w:hAnsi="Arial Narrow"/>
                <w:color w:val="FF0000"/>
                <w:sz w:val="22"/>
              </w:rPr>
              <w:t>-Though it’s a bit beyond Admissions’ boundary, can you add anything to the last sentence to say what happens to the data after going to the chair?  Is there a process by which it gets acted upon, i.e. what’s the next step?</w:t>
            </w:r>
            <w:r w:rsidR="008449D3">
              <w:rPr>
                <w:rFonts w:ascii="Arial Narrow" w:hAnsi="Arial Narrow"/>
                <w:color w:val="FF0000"/>
                <w:sz w:val="22"/>
              </w:rPr>
              <w:t xml:space="preserve">  </w:t>
            </w:r>
            <w:r w:rsidR="008449D3" w:rsidRPr="004A1E2D">
              <w:rPr>
                <w:rFonts w:ascii="Arial Narrow" w:hAnsi="Arial Narrow"/>
                <w:sz w:val="22"/>
                <w:highlight w:val="yellow"/>
              </w:rPr>
              <w:t>Discussion occurs</w:t>
            </w:r>
            <w:r w:rsidR="004A1E2D" w:rsidRPr="004A1E2D">
              <w:rPr>
                <w:rFonts w:ascii="Arial Narrow" w:hAnsi="Arial Narrow"/>
                <w:sz w:val="22"/>
                <w:highlight w:val="yellow"/>
              </w:rPr>
              <w:t xml:space="preserve"> within subcommittees of EMN (FTFT Freshmen Subcommittee; Transfer and Non-Traditional Subcommittee) regarding results, needs, potential new strategies) and then shared with the full EMN.</w:t>
            </w:r>
          </w:p>
          <w:p w:rsidR="00850CE4" w:rsidRPr="008449D3" w:rsidRDefault="00850CE4" w:rsidP="00622B62">
            <w:pPr>
              <w:rPr>
                <w:rFonts w:ascii="Arial Narrow" w:hAnsi="Arial Narrow"/>
              </w:rPr>
            </w:pPr>
            <w:r w:rsidRPr="00D8624C">
              <w:rPr>
                <w:rFonts w:ascii="Arial Narrow" w:hAnsi="Arial Narrow"/>
                <w:color w:val="FF0000"/>
                <w:sz w:val="22"/>
              </w:rPr>
              <w:t xml:space="preserve">-In a reflection on this annual </w:t>
            </w:r>
            <w:r w:rsidRPr="00D8624C">
              <w:rPr>
                <w:rFonts w:ascii="Arial Narrow" w:hAnsi="Arial Narrow"/>
                <w:i/>
                <w:color w:val="FF0000"/>
                <w:sz w:val="22"/>
              </w:rPr>
              <w:t>procedure</w:t>
            </w:r>
            <w:r w:rsidRPr="00D8624C">
              <w:rPr>
                <w:rFonts w:ascii="Arial Narrow" w:hAnsi="Arial Narrow"/>
                <w:color w:val="FF0000"/>
                <w:sz w:val="22"/>
              </w:rPr>
              <w:t xml:space="preserve">, is it working well or do you think some tweaks are needed? </w:t>
            </w:r>
            <w:r w:rsidR="008449D3">
              <w:rPr>
                <w:rFonts w:ascii="Arial Narrow" w:hAnsi="Arial Narrow"/>
                <w:color w:val="FF0000"/>
                <w:sz w:val="22"/>
              </w:rPr>
              <w:t xml:space="preserve">  </w:t>
            </w:r>
            <w:r w:rsidR="008449D3" w:rsidRPr="008449D3">
              <w:rPr>
                <w:rFonts w:ascii="Arial Narrow" w:hAnsi="Arial Narrow"/>
                <w:sz w:val="22"/>
                <w:highlight w:val="yellow"/>
              </w:rPr>
              <w:t>This procedure is working well.</w:t>
            </w:r>
          </w:p>
          <w:p w:rsidR="007C53D1" w:rsidRPr="009860CD" w:rsidRDefault="007C53D1" w:rsidP="00972106">
            <w:pPr>
              <w:rPr>
                <w:rFonts w:ascii="Arial Narrow" w:hAnsi="Arial Narrow"/>
              </w:rPr>
            </w:pPr>
          </w:p>
        </w:tc>
      </w:tr>
      <w:tr w:rsidR="007C53D1" w:rsidRPr="009860CD">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860CD">
        <w:tc>
          <w:tcPr>
            <w:tcW w:w="5364" w:type="dxa"/>
            <w:tcBorders>
              <w:top w:val="nil"/>
              <w:left w:val="nil"/>
              <w:bottom w:val="nil"/>
              <w:right w:val="nil"/>
            </w:tcBorders>
            <w:shd w:val="clear" w:color="auto" w:fill="F2F2F2" w:themeFill="background1" w:themeFillShade="F2"/>
          </w:tcPr>
          <w:p w:rsidR="007C53D1" w:rsidRPr="00B361FA" w:rsidRDefault="007C53D1" w:rsidP="0036346B">
            <w:pPr>
              <w:rPr>
                <w:rFonts w:ascii="Arial Narrow" w:hAnsi="Arial Narrow"/>
              </w:rPr>
            </w:pPr>
            <w:proofErr w:type="gramStart"/>
            <w:r w:rsidRPr="009860CD">
              <w:rPr>
                <w:rFonts w:ascii="Arial Narrow" w:hAnsi="Arial Narrow"/>
                <w:i/>
                <w:sz w:val="22"/>
                <w:szCs w:val="22"/>
              </w:rPr>
              <w:lastRenderedPageBreak/>
              <w:t>Objective</w:t>
            </w:r>
            <w:r w:rsidRPr="009860CD">
              <w:rPr>
                <w:rFonts w:ascii="Arial Narrow" w:hAnsi="Arial Narrow"/>
                <w:sz w:val="22"/>
                <w:szCs w:val="22"/>
              </w:rPr>
              <w:t xml:space="preserve"> :</w:t>
            </w:r>
            <w:proofErr w:type="gramEnd"/>
            <w:r w:rsidR="00B361FA">
              <w:rPr>
                <w:rFonts w:ascii="Arial Narrow" w:hAnsi="Arial Narrow"/>
                <w:sz w:val="22"/>
                <w:szCs w:val="22"/>
              </w:rPr>
              <w:t xml:space="preserve">  Continue with phase 2 of our 2010-11 project to c</w:t>
            </w:r>
            <w:r w:rsidR="00B361FA" w:rsidRPr="00B361FA">
              <w:rPr>
                <w:rFonts w:ascii="Arial Narrow" w:hAnsi="Arial Narrow"/>
                <w:sz w:val="22"/>
                <w:szCs w:val="22"/>
              </w:rPr>
              <w:t>reate and implement a process to accurately reflect student status in the Prospect System</w:t>
            </w:r>
            <w:r w:rsidR="00B85837">
              <w:rPr>
                <w:rFonts w:ascii="Arial Narrow" w:hAnsi="Arial Narrow"/>
                <w:sz w:val="22"/>
                <w:szCs w:val="22"/>
              </w:rPr>
              <w:t xml:space="preserve"> and Banner</w:t>
            </w:r>
            <w:r w:rsidR="00B361FA" w:rsidRPr="00B361FA">
              <w:rPr>
                <w:rFonts w:ascii="Arial Narrow" w:hAnsi="Arial Narrow"/>
                <w:sz w:val="22"/>
                <w:szCs w:val="22"/>
              </w:rPr>
              <w:t xml:space="preserve"> as students change from being prospective freshmen to prospective transfer students.</w:t>
            </w:r>
            <w:r w:rsidR="00F56D34">
              <w:rPr>
                <w:rFonts w:ascii="Arial Narrow" w:hAnsi="Arial Narrow"/>
                <w:sz w:val="22"/>
                <w:szCs w:val="22"/>
              </w:rPr>
              <w:t xml:space="preserve">  Our goal is </w:t>
            </w:r>
            <w:r w:rsidR="00EB3C70">
              <w:rPr>
                <w:rFonts w:ascii="Arial Narrow" w:hAnsi="Arial Narrow"/>
                <w:sz w:val="22"/>
                <w:szCs w:val="22"/>
              </w:rPr>
              <w:t xml:space="preserve">to </w:t>
            </w:r>
            <w:r w:rsidR="00F56D34">
              <w:rPr>
                <w:rFonts w:ascii="Arial Narrow" w:hAnsi="Arial Narrow"/>
                <w:sz w:val="22"/>
                <w:szCs w:val="22"/>
              </w:rPr>
              <w:t>reduce the number of incomplete freshman applications and increas</w:t>
            </w:r>
            <w:r w:rsidR="00EB3C70">
              <w:rPr>
                <w:rFonts w:ascii="Arial Narrow" w:hAnsi="Arial Narrow"/>
                <w:sz w:val="22"/>
                <w:szCs w:val="22"/>
              </w:rPr>
              <w:t>e</w:t>
            </w:r>
            <w:r w:rsidR="00F56D34">
              <w:rPr>
                <w:rFonts w:ascii="Arial Narrow" w:hAnsi="Arial Narrow"/>
                <w:sz w:val="22"/>
                <w:szCs w:val="22"/>
              </w:rPr>
              <w:t xml:space="preserve"> the number of transfer prospects</w:t>
            </w:r>
            <w:r w:rsidR="00EB3C70">
              <w:rPr>
                <w:rFonts w:ascii="Arial Narrow" w:hAnsi="Arial Narrow"/>
                <w:sz w:val="22"/>
                <w:szCs w:val="22"/>
              </w:rPr>
              <w:t xml:space="preserve"> and applicants</w:t>
            </w:r>
            <w:r w:rsidR="00F56D34">
              <w:rPr>
                <w:rFonts w:ascii="Arial Narrow" w:hAnsi="Arial Narrow"/>
                <w:sz w:val="22"/>
                <w:szCs w:val="22"/>
              </w:rPr>
              <w:t xml:space="preserve"> by more accurately capturing student intent</w:t>
            </w:r>
            <w:r w:rsidR="00EB3C70">
              <w:rPr>
                <w:rFonts w:ascii="Arial Narrow" w:hAnsi="Arial Narrow"/>
                <w:sz w:val="22"/>
                <w:szCs w:val="22"/>
              </w:rPr>
              <w:t>.</w:t>
            </w:r>
          </w:p>
          <w:p w:rsidR="007C53D1" w:rsidRPr="009860CD" w:rsidRDefault="007C53D1" w:rsidP="0036346B">
            <w:pPr>
              <w:rPr>
                <w:rFonts w:ascii="Arial Narrow" w:hAnsi="Arial Narrow"/>
              </w:rPr>
            </w:pP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B361FA" w:rsidP="0036346B">
            <w:pPr>
              <w:rPr>
                <w:rFonts w:ascii="Arial Narrow" w:hAnsi="Arial Narrow"/>
              </w:rPr>
            </w:pPr>
            <w:r>
              <w:rPr>
                <w:rFonts w:ascii="Arial Narrow" w:hAnsi="Arial Narrow"/>
                <w:sz w:val="22"/>
                <w:szCs w:val="22"/>
                <w:u w:val="single"/>
              </w:rPr>
              <w:t xml:space="preserve">X </w:t>
            </w:r>
            <w:r w:rsidR="007C53D1" w:rsidRPr="009860CD">
              <w:rPr>
                <w:rFonts w:ascii="Arial Narrow" w:hAnsi="Arial Narrow"/>
                <w:sz w:val="22"/>
                <w:szCs w:val="22"/>
              </w:rPr>
              <w:t xml:space="preserve">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00EB3C70">
              <w:rPr>
                <w:rFonts w:ascii="Arial Narrow" w:hAnsi="Arial Narrow"/>
                <w:sz w:val="22"/>
                <w:szCs w:val="22"/>
                <w:u w:val="single"/>
              </w:rPr>
              <w:t>X</w:t>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a.</w:t>
            </w:r>
            <w:r w:rsidR="00B361FA">
              <w:rPr>
                <w:rFonts w:ascii="Arial Narrow" w:hAnsi="Arial Narrow" w:cs="Arial"/>
                <w:sz w:val="22"/>
                <w:szCs w:val="22"/>
              </w:rPr>
              <w:t xml:space="preserve"> By August 15, revise and print student contact cards with new fields to collect prospective student “intend to transfer” information.</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b.</w:t>
            </w:r>
            <w:r w:rsidR="00B361FA">
              <w:rPr>
                <w:rFonts w:ascii="Arial Narrow" w:hAnsi="Arial Narrow" w:cs="Arial"/>
                <w:sz w:val="22"/>
                <w:szCs w:val="22"/>
              </w:rPr>
              <w:t xml:space="preserve"> By August 29, revise Access Database and use staff in-service to document and train staff in the process.</w:t>
            </w:r>
          </w:p>
          <w:p w:rsidR="00B85837"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c</w:t>
            </w:r>
            <w:proofErr w:type="gramEnd"/>
            <w:r w:rsidRPr="009860CD">
              <w:rPr>
                <w:rFonts w:ascii="Arial Narrow" w:hAnsi="Arial Narrow" w:cs="Arial"/>
                <w:sz w:val="22"/>
                <w:szCs w:val="22"/>
              </w:rPr>
              <w:t xml:space="preserve">. </w:t>
            </w:r>
            <w:r w:rsidR="00B361FA">
              <w:rPr>
                <w:rFonts w:ascii="Arial Narrow" w:hAnsi="Arial Narrow" w:cs="Arial"/>
                <w:sz w:val="22"/>
                <w:szCs w:val="22"/>
              </w:rPr>
              <w:t>By August 29, revise inquiry response letters/coding to address “intend to transfer” scenarios based on student data collection.</w:t>
            </w:r>
          </w:p>
          <w:p w:rsidR="00B85837" w:rsidRDefault="00B85837" w:rsidP="00B85837">
            <w:pPr>
              <w:pStyle w:val="NoSpacing"/>
            </w:pPr>
            <w:r>
              <w:rPr>
                <w:rFonts w:ascii="Arial Narrow" w:hAnsi="Arial Narrow" w:cs="Arial"/>
              </w:rPr>
              <w:t>d. By September 30, run comparison reports of Fall 2011 prospects with intent indicator NOT enrolled and change student type and term in Prospect so reports can capture this group for follow-up by transfer counselors.</w:t>
            </w:r>
            <w:r>
              <w:t xml:space="preserve"> </w:t>
            </w:r>
          </w:p>
          <w:p w:rsidR="007C53D1" w:rsidRDefault="00B85837" w:rsidP="0036346B">
            <w:pPr>
              <w:pStyle w:val="Default"/>
              <w:rPr>
                <w:rFonts w:ascii="Arial Narrow" w:hAnsi="Arial Narrow" w:cs="Arial"/>
                <w:sz w:val="22"/>
                <w:szCs w:val="22"/>
              </w:rPr>
            </w:pPr>
            <w:r>
              <w:rPr>
                <w:rFonts w:ascii="Arial Narrow" w:hAnsi="Arial Narrow" w:cs="Arial"/>
                <w:sz w:val="22"/>
                <w:szCs w:val="22"/>
              </w:rPr>
              <w:t>e</w:t>
            </w:r>
            <w:r w:rsidR="00B361FA">
              <w:rPr>
                <w:rFonts w:ascii="Arial Narrow" w:hAnsi="Arial Narrow" w:cs="Arial"/>
                <w:sz w:val="22"/>
                <w:szCs w:val="22"/>
              </w:rPr>
              <w:t>. By January 15, run reports of those</w:t>
            </w:r>
            <w:r>
              <w:rPr>
                <w:rFonts w:ascii="Arial Narrow" w:hAnsi="Arial Narrow" w:cs="Arial"/>
                <w:sz w:val="22"/>
                <w:szCs w:val="22"/>
              </w:rPr>
              <w:t xml:space="preserve"> prospects</w:t>
            </w:r>
            <w:r w:rsidR="00B361FA">
              <w:rPr>
                <w:rFonts w:ascii="Arial Narrow" w:hAnsi="Arial Narrow" w:cs="Arial"/>
                <w:sz w:val="22"/>
                <w:szCs w:val="22"/>
              </w:rPr>
              <w:t xml:space="preserve"> coded as “intend to transfer” and summarize staff feedback regarding the process.</w:t>
            </w:r>
          </w:p>
          <w:p w:rsidR="00B85837" w:rsidRDefault="00B85837" w:rsidP="0036346B">
            <w:pPr>
              <w:pStyle w:val="Default"/>
              <w:rPr>
                <w:rFonts w:ascii="Arial Narrow" w:hAnsi="Arial Narrow" w:cs="Arial"/>
                <w:sz w:val="22"/>
                <w:szCs w:val="22"/>
              </w:rPr>
            </w:pPr>
            <w:r>
              <w:rPr>
                <w:rFonts w:ascii="Arial Narrow" w:hAnsi="Arial Narrow" w:cs="Arial"/>
                <w:sz w:val="22"/>
                <w:szCs w:val="22"/>
              </w:rPr>
              <w:t>f. By January 15, run reports of those applicants coded “09” and send incomplete letter for future term.</w:t>
            </w:r>
          </w:p>
          <w:p w:rsidR="00B85837" w:rsidRDefault="00B85837" w:rsidP="0036346B">
            <w:pPr>
              <w:pStyle w:val="Default"/>
              <w:rPr>
                <w:rFonts w:ascii="Arial Narrow" w:hAnsi="Arial Narrow" w:cs="Arial"/>
                <w:sz w:val="22"/>
                <w:szCs w:val="22"/>
              </w:rPr>
            </w:pPr>
            <w:r>
              <w:rPr>
                <w:rFonts w:ascii="Arial Narrow" w:hAnsi="Arial Narrow" w:cs="Arial"/>
                <w:sz w:val="22"/>
                <w:szCs w:val="22"/>
              </w:rPr>
              <w:t xml:space="preserve">g.  By April 1, assess effectiveness of steps taken based on numbers of F-to-T applicants who completed process, as well as considering student feedback </w:t>
            </w:r>
            <w:r w:rsidR="0024616E">
              <w:rPr>
                <w:rFonts w:ascii="Arial Narrow" w:hAnsi="Arial Narrow" w:cs="Arial"/>
                <w:sz w:val="22"/>
                <w:szCs w:val="22"/>
              </w:rPr>
              <w:t xml:space="preserve">(collect unsolicited comments from students) </w:t>
            </w:r>
            <w:r>
              <w:rPr>
                <w:rFonts w:ascii="Arial Narrow" w:hAnsi="Arial Narrow" w:cs="Arial"/>
                <w:sz w:val="22"/>
                <w:szCs w:val="22"/>
              </w:rPr>
              <w:t>regarding communication and staff feedback</w:t>
            </w:r>
            <w:r w:rsidR="0024616E">
              <w:rPr>
                <w:rFonts w:ascii="Arial Narrow" w:hAnsi="Arial Narrow" w:cs="Arial"/>
                <w:sz w:val="22"/>
                <w:szCs w:val="22"/>
              </w:rPr>
              <w:t xml:space="preserve"> (survey staff)</w:t>
            </w:r>
            <w:r>
              <w:rPr>
                <w:rFonts w:ascii="Arial Narrow" w:hAnsi="Arial Narrow" w:cs="Arial"/>
                <w:sz w:val="22"/>
                <w:szCs w:val="22"/>
              </w:rPr>
              <w:t xml:space="preserve"> about ease of process.</w:t>
            </w:r>
          </w:p>
          <w:p w:rsidR="00B85837" w:rsidRPr="009860CD" w:rsidRDefault="00B85837" w:rsidP="0036346B">
            <w:pPr>
              <w:pStyle w:val="Default"/>
              <w:rPr>
                <w:rFonts w:ascii="Arial Narrow" w:hAnsi="Arial Narrow" w:cs="Arial"/>
                <w:sz w:val="22"/>
                <w:szCs w:val="22"/>
              </w:rPr>
            </w:pPr>
            <w:proofErr w:type="gramStart"/>
            <w:r>
              <w:rPr>
                <w:rFonts w:ascii="Arial Narrow" w:hAnsi="Arial Narrow" w:cs="Arial"/>
                <w:sz w:val="22"/>
                <w:szCs w:val="22"/>
              </w:rPr>
              <w:t>h.  Adjust</w:t>
            </w:r>
            <w:proofErr w:type="gramEnd"/>
            <w:r>
              <w:rPr>
                <w:rFonts w:ascii="Arial Narrow" w:hAnsi="Arial Narrow" w:cs="Arial"/>
                <w:sz w:val="22"/>
                <w:szCs w:val="22"/>
              </w:rPr>
              <w:t xml:space="preserve"> for next cycle as indicated by feedback.</w:t>
            </w:r>
          </w:p>
          <w:p w:rsidR="007C53D1" w:rsidRPr="009860CD" w:rsidRDefault="007C53D1" w:rsidP="0036346B">
            <w:pPr>
              <w:pStyle w:val="Default"/>
              <w:rPr>
                <w:rFonts w:ascii="Arial Narrow" w:hAnsi="Arial Narrow" w:cs="Arial"/>
                <w:sz w:val="22"/>
                <w:szCs w:val="22"/>
              </w:rPr>
            </w:pPr>
          </w:p>
          <w:p w:rsidR="007C53D1"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F56D34" w:rsidRDefault="00F56D34" w:rsidP="00824F9B">
            <w:pPr>
              <w:pStyle w:val="Default"/>
              <w:rPr>
                <w:rFonts w:ascii="Arial Narrow" w:hAnsi="Arial Narrow" w:cs="Arial"/>
                <w:sz w:val="22"/>
                <w:szCs w:val="22"/>
              </w:rPr>
            </w:pPr>
          </w:p>
          <w:p w:rsidR="00EB3C70" w:rsidRPr="00B361FA" w:rsidRDefault="00EB3C70" w:rsidP="00EB3C70">
            <w:pPr>
              <w:rPr>
                <w:rFonts w:ascii="Arial Narrow" w:hAnsi="Arial Narrow"/>
              </w:rPr>
            </w:pPr>
            <w:r>
              <w:rPr>
                <w:rFonts w:ascii="Arial Narrow" w:hAnsi="Arial Narrow"/>
                <w:sz w:val="22"/>
                <w:szCs w:val="22"/>
              </w:rPr>
              <w:t>Our goal is to reduce the number of incomplete freshman applications and increase the number of transfer prospects and applicants by more accurately capturing student intent and communicating appropriately.  Since we track incomplete apps weekly throughout the cycle and can run reports of point-in-time transfer prospects, we will be measuring the change from previous cycles to assess success.</w:t>
            </w:r>
          </w:p>
          <w:p w:rsidR="00824F9B" w:rsidRPr="009860CD" w:rsidRDefault="00824F9B" w:rsidP="00EB3C70">
            <w:pPr>
              <w:pStyle w:val="Default"/>
              <w:rPr>
                <w:rFonts w:ascii="Arial Narrow" w:hAnsi="Arial Narrow"/>
                <w:sz w:val="22"/>
                <w:szCs w:val="22"/>
              </w:rPr>
            </w:pPr>
          </w:p>
        </w:tc>
      </w:tr>
      <w:tr w:rsidR="007C53D1" w:rsidRPr="009860CD">
        <w:tc>
          <w:tcPr>
            <w:tcW w:w="5364" w:type="dxa"/>
            <w:tcBorders>
              <w:top w:val="nil"/>
              <w:left w:val="nil"/>
              <w:bottom w:val="nil"/>
              <w:right w:val="nil"/>
            </w:tcBorders>
            <w:vAlign w:val="center"/>
          </w:tcPr>
          <w:p w:rsidR="007C53D1" w:rsidRPr="009860CD" w:rsidRDefault="007C53D1" w:rsidP="009670E9">
            <w:pPr>
              <w:spacing w:beforeLines="60"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9670E9">
            <w:pPr>
              <w:spacing w:beforeLines="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670E9">
            <w:pPr>
              <w:spacing w:beforeLines="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F15105" w:rsidRDefault="00F15105" w:rsidP="00F15105">
            <w:pPr>
              <w:pStyle w:val="Default"/>
              <w:rPr>
                <w:rFonts w:ascii="Arial Narrow" w:hAnsi="Arial Narrow" w:cs="Arial"/>
                <w:sz w:val="22"/>
                <w:szCs w:val="22"/>
              </w:rPr>
            </w:pPr>
            <w:r>
              <w:rPr>
                <w:rFonts w:ascii="Arial Narrow" w:hAnsi="Arial Narrow" w:cs="Arial"/>
                <w:sz w:val="22"/>
                <w:szCs w:val="22"/>
              </w:rPr>
              <w:t>2a</w:t>
            </w:r>
            <w:r w:rsidR="00355317">
              <w:rPr>
                <w:rFonts w:ascii="Arial Narrow" w:hAnsi="Arial Narrow" w:cs="Arial"/>
                <w:sz w:val="22"/>
                <w:szCs w:val="22"/>
              </w:rPr>
              <w:t>, b,</w:t>
            </w:r>
            <w:r w:rsidR="00493E49">
              <w:rPr>
                <w:rFonts w:ascii="Arial Narrow" w:hAnsi="Arial Narrow" w:cs="Arial"/>
                <w:sz w:val="22"/>
                <w:szCs w:val="22"/>
              </w:rPr>
              <w:t xml:space="preserve"> </w:t>
            </w:r>
            <w:r w:rsidR="00355317">
              <w:rPr>
                <w:rFonts w:ascii="Arial Narrow" w:hAnsi="Arial Narrow" w:cs="Arial"/>
                <w:sz w:val="22"/>
                <w:szCs w:val="22"/>
              </w:rPr>
              <w:t>c</w:t>
            </w:r>
            <w:r w:rsidR="00493E49">
              <w:rPr>
                <w:rFonts w:ascii="Arial Narrow" w:hAnsi="Arial Narrow" w:cs="Arial"/>
                <w:sz w:val="22"/>
                <w:szCs w:val="22"/>
              </w:rPr>
              <w:t>.</w:t>
            </w:r>
            <w:r w:rsidR="00355317">
              <w:rPr>
                <w:rFonts w:ascii="Arial Narrow" w:hAnsi="Arial Narrow" w:cs="Arial"/>
                <w:sz w:val="22"/>
                <w:szCs w:val="22"/>
              </w:rPr>
              <w:t xml:space="preserve">  A field was added to our inquiry</w:t>
            </w:r>
            <w:r>
              <w:rPr>
                <w:rFonts w:ascii="Arial Narrow" w:hAnsi="Arial Narrow" w:cs="Arial"/>
                <w:sz w:val="22"/>
                <w:szCs w:val="22"/>
              </w:rPr>
              <w:t xml:space="preserve"> cards</w:t>
            </w:r>
            <w:r w:rsidR="00355317">
              <w:rPr>
                <w:rFonts w:ascii="Arial Narrow" w:hAnsi="Arial Narrow" w:cs="Arial"/>
                <w:sz w:val="22"/>
                <w:szCs w:val="22"/>
              </w:rPr>
              <w:t xml:space="preserve"> and database</w:t>
            </w:r>
            <w:r>
              <w:rPr>
                <w:rFonts w:ascii="Arial Narrow" w:hAnsi="Arial Narrow" w:cs="Arial"/>
                <w:sz w:val="22"/>
                <w:szCs w:val="22"/>
              </w:rPr>
              <w:t xml:space="preserve"> </w:t>
            </w:r>
            <w:r w:rsidR="00355317">
              <w:rPr>
                <w:rFonts w:ascii="Arial Narrow" w:hAnsi="Arial Narrow" w:cs="Arial"/>
                <w:sz w:val="22"/>
                <w:szCs w:val="22"/>
              </w:rPr>
              <w:t>so</w:t>
            </w:r>
            <w:r>
              <w:rPr>
                <w:rFonts w:ascii="Arial Narrow" w:hAnsi="Arial Narrow" w:cs="Arial"/>
                <w:sz w:val="22"/>
                <w:szCs w:val="22"/>
              </w:rPr>
              <w:t xml:space="preserve"> prospective students </w:t>
            </w:r>
            <w:r w:rsidR="00355317">
              <w:rPr>
                <w:rFonts w:ascii="Arial Narrow" w:hAnsi="Arial Narrow" w:cs="Arial"/>
                <w:sz w:val="22"/>
                <w:szCs w:val="22"/>
              </w:rPr>
              <w:t xml:space="preserve">could </w:t>
            </w:r>
            <w:r w:rsidR="006B4B45">
              <w:rPr>
                <w:rFonts w:ascii="Arial Narrow" w:hAnsi="Arial Narrow" w:cs="Arial"/>
                <w:sz w:val="22"/>
                <w:szCs w:val="22"/>
              </w:rPr>
              <w:t>indicate</w:t>
            </w:r>
            <w:r w:rsidR="00355317">
              <w:rPr>
                <w:rFonts w:ascii="Arial Narrow" w:hAnsi="Arial Narrow" w:cs="Arial"/>
                <w:sz w:val="22"/>
                <w:szCs w:val="22"/>
              </w:rPr>
              <w:t xml:space="preserve"> and we could collect information regarding</w:t>
            </w:r>
            <w:r>
              <w:rPr>
                <w:rFonts w:ascii="Arial Narrow" w:hAnsi="Arial Narrow" w:cs="Arial"/>
                <w:sz w:val="22"/>
                <w:szCs w:val="22"/>
              </w:rPr>
              <w:t xml:space="preserve"> a college/university that the student MA</w:t>
            </w:r>
            <w:r w:rsidR="00355317">
              <w:rPr>
                <w:rFonts w:ascii="Arial Narrow" w:hAnsi="Arial Narrow" w:cs="Arial"/>
                <w:sz w:val="22"/>
                <w:szCs w:val="22"/>
              </w:rPr>
              <w:t>Y attend prior to coming to NMU. Staff training occurred</w:t>
            </w:r>
            <w:r>
              <w:rPr>
                <w:rFonts w:ascii="Arial Narrow" w:hAnsi="Arial Narrow" w:cs="Arial"/>
                <w:sz w:val="22"/>
                <w:szCs w:val="22"/>
              </w:rPr>
              <w:t xml:space="preserve"> </w:t>
            </w:r>
            <w:r w:rsidR="00355317">
              <w:rPr>
                <w:rFonts w:ascii="Arial Narrow" w:hAnsi="Arial Narrow" w:cs="Arial"/>
                <w:sz w:val="22"/>
                <w:szCs w:val="22"/>
              </w:rPr>
              <w:t>during i</w:t>
            </w:r>
            <w:r>
              <w:rPr>
                <w:rFonts w:ascii="Arial Narrow" w:hAnsi="Arial Narrow" w:cs="Arial"/>
                <w:sz w:val="22"/>
                <w:szCs w:val="22"/>
              </w:rPr>
              <w:t xml:space="preserve">n-service </w:t>
            </w:r>
            <w:r w:rsidR="00355317">
              <w:rPr>
                <w:rFonts w:ascii="Arial Narrow" w:hAnsi="Arial Narrow" w:cs="Arial"/>
                <w:sz w:val="22"/>
                <w:szCs w:val="22"/>
              </w:rPr>
              <w:t>(8/11)</w:t>
            </w:r>
            <w:r>
              <w:rPr>
                <w:rFonts w:ascii="Arial Narrow" w:hAnsi="Arial Narrow" w:cs="Arial"/>
                <w:sz w:val="22"/>
                <w:szCs w:val="22"/>
              </w:rPr>
              <w:t xml:space="preserve">. </w:t>
            </w:r>
            <w:r w:rsidR="00355317">
              <w:rPr>
                <w:rFonts w:ascii="Arial Narrow" w:hAnsi="Arial Narrow" w:cs="Arial"/>
                <w:sz w:val="22"/>
                <w:szCs w:val="22"/>
              </w:rPr>
              <w:t>R</w:t>
            </w:r>
            <w:r>
              <w:rPr>
                <w:rFonts w:ascii="Arial Narrow" w:hAnsi="Arial Narrow" w:cs="Arial"/>
                <w:sz w:val="22"/>
                <w:szCs w:val="22"/>
              </w:rPr>
              <w:t>eports were created to capture prospective students</w:t>
            </w:r>
            <w:r w:rsidR="0083140C">
              <w:rPr>
                <w:rFonts w:ascii="Arial Narrow" w:hAnsi="Arial Narrow" w:cs="Arial"/>
                <w:sz w:val="22"/>
                <w:szCs w:val="22"/>
              </w:rPr>
              <w:t xml:space="preserve"> with this flag and a letter was created and sent to the appropriate population.</w:t>
            </w:r>
          </w:p>
          <w:p w:rsidR="00F15105" w:rsidRPr="00034FCA" w:rsidRDefault="00F15105" w:rsidP="00F15105">
            <w:pPr>
              <w:pStyle w:val="NoSpacing"/>
              <w:rPr>
                <w:rFonts w:ascii="Arial Narrow" w:hAnsi="Arial Narrow"/>
              </w:rPr>
            </w:pPr>
            <w:r>
              <w:rPr>
                <w:rFonts w:ascii="Arial Narrow" w:hAnsi="Arial Narrow"/>
              </w:rPr>
              <w:t xml:space="preserve">2d. </w:t>
            </w:r>
            <w:r w:rsidRPr="00034FCA">
              <w:rPr>
                <w:rFonts w:ascii="Arial Narrow" w:hAnsi="Arial Narrow"/>
              </w:rPr>
              <w:t>We determined that there was not sufficient</w:t>
            </w:r>
            <w:r w:rsidR="00715157">
              <w:rPr>
                <w:rFonts w:ascii="Arial Narrow" w:hAnsi="Arial Narrow"/>
              </w:rPr>
              <w:t xml:space="preserve"> numbers of p</w:t>
            </w:r>
            <w:r>
              <w:rPr>
                <w:rFonts w:ascii="Arial Narrow" w:hAnsi="Arial Narrow"/>
              </w:rPr>
              <w:t>rospects</w:t>
            </w:r>
            <w:r w:rsidR="00715157">
              <w:rPr>
                <w:rFonts w:ascii="Arial Narrow" w:hAnsi="Arial Narrow"/>
              </w:rPr>
              <w:t xml:space="preserve"> to run comparison reports</w:t>
            </w:r>
            <w:r>
              <w:rPr>
                <w:rFonts w:ascii="Arial Narrow" w:hAnsi="Arial Narrow"/>
              </w:rPr>
              <w:t xml:space="preserve"> </w:t>
            </w:r>
            <w:r w:rsidRPr="00034FCA">
              <w:rPr>
                <w:rFonts w:ascii="Arial Narrow" w:hAnsi="Arial Narrow"/>
              </w:rPr>
              <w:t xml:space="preserve">at this point </w:t>
            </w:r>
            <w:r w:rsidR="00715157">
              <w:rPr>
                <w:rFonts w:ascii="Arial Narrow" w:hAnsi="Arial Narrow"/>
              </w:rPr>
              <w:t>in</w:t>
            </w:r>
            <w:r w:rsidRPr="00034FCA">
              <w:rPr>
                <w:rFonts w:ascii="Arial Narrow" w:hAnsi="Arial Narrow"/>
              </w:rPr>
              <w:t xml:space="preserve"> the process.</w:t>
            </w:r>
            <w:r>
              <w:rPr>
                <w:rFonts w:ascii="Arial Narrow" w:hAnsi="Arial Narrow"/>
              </w:rPr>
              <w:t xml:space="preserve"> Prospect reports were run and given to transfer counselor for follow-up.  Beginning with the Fall 2012 semester however, as we now have 156 Freshman prospects with the P-NMU flag, we can check to see if they are enrolled at NMU</w:t>
            </w:r>
            <w:r w:rsidR="00715157">
              <w:rPr>
                <w:rFonts w:ascii="Arial Narrow" w:hAnsi="Arial Narrow"/>
              </w:rPr>
              <w:t xml:space="preserve"> (after 10</w:t>
            </w:r>
            <w:r w:rsidR="00715157" w:rsidRPr="00715157">
              <w:rPr>
                <w:rFonts w:ascii="Arial Narrow" w:hAnsi="Arial Narrow"/>
                <w:vertAlign w:val="superscript"/>
              </w:rPr>
              <w:t>th</w:t>
            </w:r>
            <w:r w:rsidR="00715157">
              <w:rPr>
                <w:rFonts w:ascii="Arial Narrow" w:hAnsi="Arial Narrow"/>
              </w:rPr>
              <w:t xml:space="preserve"> day of Fall 2012 semester)</w:t>
            </w:r>
            <w:r>
              <w:rPr>
                <w:rFonts w:ascii="Arial Narrow" w:hAnsi="Arial Narrow"/>
              </w:rPr>
              <w:t>, and if not</w:t>
            </w:r>
            <w:r w:rsidR="00715157">
              <w:rPr>
                <w:rFonts w:ascii="Arial Narrow" w:hAnsi="Arial Narrow"/>
              </w:rPr>
              <w:t>,</w:t>
            </w:r>
            <w:r>
              <w:rPr>
                <w:rFonts w:ascii="Arial Narrow" w:hAnsi="Arial Narrow"/>
              </w:rPr>
              <w:t xml:space="preserve"> follow-up as prospective transfer students.</w:t>
            </w:r>
          </w:p>
          <w:p w:rsidR="00F15105" w:rsidRDefault="00F15105" w:rsidP="00F15105">
            <w:pPr>
              <w:pStyle w:val="Default"/>
              <w:rPr>
                <w:rFonts w:ascii="Arial Narrow" w:hAnsi="Arial Narrow" w:cs="Arial"/>
                <w:sz w:val="22"/>
                <w:szCs w:val="22"/>
              </w:rPr>
            </w:pPr>
            <w:r>
              <w:rPr>
                <w:rFonts w:ascii="Arial Narrow" w:hAnsi="Arial Narrow" w:cs="Arial"/>
                <w:sz w:val="22"/>
                <w:szCs w:val="22"/>
              </w:rPr>
              <w:t xml:space="preserve">2e. Those students who we confirmed intend to transfer were updated to “T” student type, transfer student, within Banner and were coded with 09 decision code (09 = intent to transfer). These students then become incomplete transfer applicants with the missing item CLT (college transcript) added to their checklist.    </w:t>
            </w:r>
          </w:p>
          <w:p w:rsidR="00F15105" w:rsidRDefault="00F15105" w:rsidP="00F15105">
            <w:pPr>
              <w:pStyle w:val="Default"/>
              <w:rPr>
                <w:rFonts w:ascii="Arial Narrow" w:hAnsi="Arial Narrow" w:cs="Arial"/>
                <w:sz w:val="22"/>
                <w:szCs w:val="22"/>
              </w:rPr>
            </w:pPr>
            <w:r>
              <w:rPr>
                <w:rFonts w:ascii="Arial Narrow" w:hAnsi="Arial Narrow" w:cs="Arial"/>
                <w:sz w:val="22"/>
                <w:szCs w:val="22"/>
              </w:rPr>
              <w:t xml:space="preserve">2f. This step was adjusted mid-stream. In January the </w:t>
            </w:r>
            <w:r w:rsidR="00754750">
              <w:rPr>
                <w:rFonts w:ascii="Arial Narrow" w:hAnsi="Arial Narrow" w:cs="Arial"/>
                <w:sz w:val="22"/>
                <w:szCs w:val="22"/>
              </w:rPr>
              <w:t>‘</w:t>
            </w:r>
            <w:r>
              <w:rPr>
                <w:rFonts w:ascii="Arial Narrow" w:hAnsi="Arial Narrow" w:cs="Arial"/>
                <w:sz w:val="22"/>
                <w:szCs w:val="22"/>
              </w:rPr>
              <w:t>09</w:t>
            </w:r>
            <w:r w:rsidR="00754750">
              <w:rPr>
                <w:rFonts w:ascii="Arial Narrow" w:hAnsi="Arial Narrow" w:cs="Arial"/>
                <w:sz w:val="22"/>
                <w:szCs w:val="22"/>
              </w:rPr>
              <w:t>’</w:t>
            </w:r>
            <w:r>
              <w:rPr>
                <w:rFonts w:ascii="Arial Narrow" w:hAnsi="Arial Narrow" w:cs="Arial"/>
                <w:sz w:val="22"/>
                <w:szCs w:val="22"/>
              </w:rPr>
              <w:t xml:space="preserve"> report </w:t>
            </w:r>
            <w:r w:rsidR="00754750">
              <w:rPr>
                <w:rFonts w:ascii="Arial Narrow" w:hAnsi="Arial Narrow" w:cs="Arial"/>
                <w:sz w:val="22"/>
                <w:szCs w:val="22"/>
              </w:rPr>
              <w:t>returned</w:t>
            </w:r>
            <w:r>
              <w:rPr>
                <w:rFonts w:ascii="Arial Narrow" w:hAnsi="Arial Narrow" w:cs="Arial"/>
                <w:sz w:val="22"/>
                <w:szCs w:val="22"/>
              </w:rPr>
              <w:t xml:space="preserve"> 30 names</w:t>
            </w:r>
            <w:r w:rsidR="00754750">
              <w:rPr>
                <w:rFonts w:ascii="Arial Narrow" w:hAnsi="Arial Narrow" w:cs="Arial"/>
                <w:sz w:val="22"/>
                <w:szCs w:val="22"/>
              </w:rPr>
              <w:t>. It was</w:t>
            </w:r>
            <w:r>
              <w:rPr>
                <w:rFonts w:ascii="Arial Narrow" w:hAnsi="Arial Narrow" w:cs="Arial"/>
                <w:sz w:val="22"/>
                <w:szCs w:val="22"/>
              </w:rPr>
              <w:t xml:space="preserve"> determined that individual follow-up from the transfer counselors was a better fit because these students are also not part of the standard incomplete letter process, and therefore contact by admissions counselors on their incomplete status made sense. </w:t>
            </w:r>
            <w:r w:rsidR="00754750">
              <w:rPr>
                <w:rFonts w:ascii="Arial Narrow" w:hAnsi="Arial Narrow" w:cs="Arial"/>
                <w:sz w:val="22"/>
                <w:szCs w:val="22"/>
              </w:rPr>
              <w:t xml:space="preserve">As of early June, transfer counselors are following up with </w:t>
            </w:r>
            <w:r>
              <w:rPr>
                <w:rFonts w:ascii="Arial Narrow" w:hAnsi="Arial Narrow" w:cs="Arial"/>
                <w:sz w:val="22"/>
                <w:szCs w:val="22"/>
              </w:rPr>
              <w:t xml:space="preserve">33 students currently in this group as their college semesters have just ended and they are still in the </w:t>
            </w:r>
            <w:r w:rsidR="00754750">
              <w:rPr>
                <w:rFonts w:ascii="Arial Narrow" w:hAnsi="Arial Narrow" w:cs="Arial"/>
                <w:sz w:val="22"/>
                <w:szCs w:val="22"/>
              </w:rPr>
              <w:t xml:space="preserve">normal </w:t>
            </w:r>
            <w:r>
              <w:rPr>
                <w:rFonts w:ascii="Arial Narrow" w:hAnsi="Arial Narrow" w:cs="Arial"/>
                <w:sz w:val="22"/>
                <w:szCs w:val="22"/>
              </w:rPr>
              <w:t xml:space="preserve">incomplete follow-up time frame.  </w:t>
            </w:r>
          </w:p>
          <w:p w:rsidR="00F15105" w:rsidRDefault="00F15105" w:rsidP="00F15105">
            <w:pPr>
              <w:pStyle w:val="Default"/>
              <w:rPr>
                <w:rFonts w:ascii="Arial Narrow" w:hAnsi="Arial Narrow" w:cs="Arial"/>
                <w:sz w:val="22"/>
                <w:szCs w:val="22"/>
              </w:rPr>
            </w:pPr>
            <w:r>
              <w:rPr>
                <w:rFonts w:ascii="Arial Narrow" w:hAnsi="Arial Narrow" w:cs="Arial"/>
                <w:sz w:val="22"/>
                <w:szCs w:val="22"/>
              </w:rPr>
              <w:t xml:space="preserve">2g. Two students from the January report continued in the admissions funnel with one being admitted for Fall 2012 and one being denied. Overall there has been very little feedback on the entire process. Based on </w:t>
            </w:r>
            <w:r w:rsidR="00754750">
              <w:rPr>
                <w:rFonts w:ascii="Arial Narrow" w:hAnsi="Arial Narrow" w:cs="Arial"/>
                <w:sz w:val="22"/>
                <w:szCs w:val="22"/>
              </w:rPr>
              <w:t xml:space="preserve">the transfer </w:t>
            </w:r>
            <w:proofErr w:type="gramStart"/>
            <w:r w:rsidR="00754750">
              <w:rPr>
                <w:rFonts w:ascii="Arial Narrow" w:hAnsi="Arial Narrow" w:cs="Arial"/>
                <w:sz w:val="22"/>
                <w:szCs w:val="22"/>
              </w:rPr>
              <w:t xml:space="preserve">coordinator’s </w:t>
            </w:r>
            <w:r>
              <w:rPr>
                <w:rFonts w:ascii="Arial Narrow" w:hAnsi="Arial Narrow" w:cs="Arial"/>
                <w:sz w:val="22"/>
                <w:szCs w:val="22"/>
              </w:rPr>
              <w:t xml:space="preserve"> review</w:t>
            </w:r>
            <w:proofErr w:type="gramEnd"/>
            <w:r>
              <w:rPr>
                <w:rFonts w:ascii="Arial Narrow" w:hAnsi="Arial Narrow" w:cs="Arial"/>
                <w:sz w:val="22"/>
                <w:szCs w:val="22"/>
              </w:rPr>
              <w:t xml:space="preserve"> of application files and reports, the processing staff is well aware of when to place the 09 on an application based on emails and update forms submitted by counseling staff.  </w:t>
            </w:r>
            <w:r w:rsidR="00754750">
              <w:rPr>
                <w:rFonts w:ascii="Arial Narrow" w:hAnsi="Arial Narrow" w:cs="Arial"/>
                <w:sz w:val="22"/>
                <w:szCs w:val="22"/>
              </w:rPr>
              <w:t>He is</w:t>
            </w:r>
            <w:r>
              <w:rPr>
                <w:rFonts w:ascii="Arial Narrow" w:hAnsi="Arial Narrow" w:cs="Arial"/>
                <w:sz w:val="22"/>
                <w:szCs w:val="22"/>
              </w:rPr>
              <w:t xml:space="preserve"> unsure if counseling staff actually understand the entire process. </w:t>
            </w:r>
            <w:r w:rsidR="00754750">
              <w:rPr>
                <w:rFonts w:ascii="Arial Narrow" w:hAnsi="Arial Narrow" w:cs="Arial"/>
                <w:sz w:val="22"/>
                <w:szCs w:val="22"/>
              </w:rPr>
              <w:t>He has</w:t>
            </w:r>
            <w:r>
              <w:rPr>
                <w:rFonts w:ascii="Arial Narrow" w:hAnsi="Arial Narrow" w:cs="Arial"/>
                <w:sz w:val="22"/>
                <w:szCs w:val="22"/>
              </w:rPr>
              <w:t xml:space="preserve"> heard informally of email referrals to the transfer counselors as was done under the old system. Feedback needs to be actively pursued. </w:t>
            </w:r>
          </w:p>
          <w:p w:rsidR="00F15105" w:rsidRDefault="00754750" w:rsidP="00F15105">
            <w:pPr>
              <w:pStyle w:val="Default"/>
              <w:rPr>
                <w:rFonts w:ascii="Arial Narrow" w:hAnsi="Arial Narrow" w:cs="Arial"/>
                <w:sz w:val="22"/>
                <w:szCs w:val="22"/>
              </w:rPr>
            </w:pPr>
            <w:r>
              <w:rPr>
                <w:rFonts w:ascii="Arial Narrow" w:hAnsi="Arial Narrow" w:cs="Arial"/>
                <w:sz w:val="22"/>
                <w:szCs w:val="22"/>
              </w:rPr>
              <w:t>2h. See “use of results to improve unit services”</w:t>
            </w:r>
          </w:p>
          <w:p w:rsidR="00013C43" w:rsidRDefault="00013C43" w:rsidP="009670E9">
            <w:pPr>
              <w:spacing w:beforeLines="60" w:after="120"/>
              <w:rPr>
                <w:rFonts w:ascii="Arial Narrow" w:hAnsi="Arial Narrow" w:cs="Arial"/>
                <w:i/>
              </w:rPr>
            </w:pPr>
            <w:r>
              <w:rPr>
                <w:rFonts w:ascii="Arial Narrow" w:hAnsi="Arial Narrow" w:cs="Arial"/>
                <w:i/>
                <w:sz w:val="22"/>
                <w:szCs w:val="22"/>
              </w:rPr>
              <w:t>As of May 30 2012 reporting  we have identified the following:</w:t>
            </w:r>
          </w:p>
          <w:p w:rsidR="00013C43" w:rsidRDefault="00013C43" w:rsidP="009670E9">
            <w:pPr>
              <w:spacing w:beforeLines="60" w:after="120"/>
              <w:rPr>
                <w:rFonts w:ascii="Arial Narrow" w:hAnsi="Arial Narrow" w:cs="Arial"/>
                <w:i/>
              </w:rPr>
            </w:pPr>
            <w:r>
              <w:rPr>
                <w:rFonts w:ascii="Arial Narrow" w:hAnsi="Arial Narrow" w:cs="Arial"/>
                <w:i/>
                <w:sz w:val="22"/>
                <w:szCs w:val="22"/>
              </w:rPr>
              <w:t xml:space="preserve">Prospective students who informed us they may opt to go to a school prior to NMU (Prospect flag P-NMU) prior to enrolling at NMU in 201280= 156.  </w:t>
            </w:r>
          </w:p>
          <w:p w:rsidR="00013C43" w:rsidRDefault="00013C43" w:rsidP="009670E9">
            <w:pPr>
              <w:spacing w:beforeLines="60" w:after="120"/>
              <w:rPr>
                <w:rFonts w:ascii="Arial Narrow" w:hAnsi="Arial Narrow" w:cs="Arial"/>
                <w:i/>
              </w:rPr>
            </w:pPr>
            <w:r>
              <w:rPr>
                <w:rFonts w:ascii="Arial Narrow" w:hAnsi="Arial Narrow" w:cs="Arial"/>
                <w:i/>
                <w:sz w:val="22"/>
                <w:szCs w:val="22"/>
              </w:rPr>
              <w:t>Prospective students who informed us they may opt to go to a school prior to NMU (Prospect flag P-NMU) prior to enrolling at NMU in 201380= 93.</w:t>
            </w:r>
          </w:p>
          <w:p w:rsidR="00013C43" w:rsidRDefault="00013C43" w:rsidP="009670E9">
            <w:pPr>
              <w:spacing w:beforeLines="60" w:after="120"/>
              <w:rPr>
                <w:rFonts w:ascii="Arial Narrow" w:hAnsi="Arial Narrow" w:cs="Arial"/>
                <w:i/>
              </w:rPr>
            </w:pPr>
            <w:r>
              <w:rPr>
                <w:rFonts w:ascii="Arial Narrow" w:hAnsi="Arial Narrow" w:cs="Arial"/>
                <w:i/>
                <w:sz w:val="22"/>
                <w:szCs w:val="22"/>
              </w:rPr>
              <w:t xml:space="preserve">Prospective students who informed us they may opt to go to a </w:t>
            </w:r>
            <w:r>
              <w:rPr>
                <w:rFonts w:ascii="Arial Narrow" w:hAnsi="Arial Narrow" w:cs="Arial"/>
                <w:i/>
                <w:sz w:val="22"/>
                <w:szCs w:val="22"/>
              </w:rPr>
              <w:lastRenderedPageBreak/>
              <w:t>school prior to NMU (Prospect flag P-NMU) prior to enrolling at NMU in 201480= 14.</w:t>
            </w:r>
          </w:p>
          <w:p w:rsidR="00013C43" w:rsidRDefault="00013C43" w:rsidP="009670E9">
            <w:pPr>
              <w:spacing w:beforeLines="60" w:after="120"/>
              <w:rPr>
                <w:rFonts w:ascii="Arial Narrow" w:hAnsi="Arial Narrow" w:cs="Arial"/>
                <w:i/>
              </w:rPr>
            </w:pPr>
            <w:r>
              <w:rPr>
                <w:rFonts w:ascii="Arial Narrow" w:hAnsi="Arial Narrow" w:cs="Arial"/>
                <w:i/>
                <w:sz w:val="22"/>
                <w:szCs w:val="22"/>
              </w:rPr>
              <w:t>Prospective students who informed us they may opt to go to a school prior to NMU (Prospect flag P-NMU) prior to enrolling at NMU in 201580= 1.</w:t>
            </w:r>
          </w:p>
          <w:p w:rsidR="00013C43" w:rsidRDefault="00013C43" w:rsidP="009670E9">
            <w:pPr>
              <w:spacing w:beforeLines="60" w:after="120"/>
              <w:rPr>
                <w:rFonts w:ascii="Arial Narrow" w:hAnsi="Arial Narrow" w:cs="Arial"/>
                <w:i/>
              </w:rPr>
            </w:pPr>
            <w:r>
              <w:rPr>
                <w:rFonts w:ascii="Arial Narrow" w:hAnsi="Arial Narrow" w:cs="Arial"/>
                <w:i/>
                <w:sz w:val="22"/>
                <w:szCs w:val="22"/>
              </w:rPr>
              <w:t>Prospective students who informed us they may opt to go to a school prior to NMU (Prospect flag P-NMU) prior to enrolling at NMU in 201680= 3.</w:t>
            </w:r>
          </w:p>
          <w:p w:rsidR="00013C43" w:rsidRDefault="00013C43" w:rsidP="009670E9">
            <w:pPr>
              <w:spacing w:beforeLines="60" w:after="120"/>
              <w:rPr>
                <w:rFonts w:ascii="Arial Narrow" w:hAnsi="Arial Narrow" w:cs="Arial"/>
                <w:i/>
              </w:rPr>
            </w:pPr>
            <w:r>
              <w:rPr>
                <w:rFonts w:ascii="Arial Narrow" w:hAnsi="Arial Narrow" w:cs="Arial"/>
                <w:i/>
                <w:sz w:val="22"/>
                <w:szCs w:val="22"/>
              </w:rPr>
              <w:t>Prospective students who informed us they may opt to go to a school prior to NMU (Prospect flag P-NMU) prior to enrolling at NMU in 201780= 1.</w:t>
            </w:r>
          </w:p>
          <w:p w:rsidR="00013C43" w:rsidRDefault="00013C43" w:rsidP="009670E9">
            <w:pPr>
              <w:spacing w:beforeLines="60" w:after="120"/>
              <w:rPr>
                <w:rFonts w:ascii="Arial Narrow" w:hAnsi="Arial Narrow" w:cs="Arial"/>
                <w:i/>
              </w:rPr>
            </w:pPr>
            <w:r>
              <w:rPr>
                <w:rFonts w:ascii="Arial Narrow" w:hAnsi="Arial Narrow" w:cs="Arial"/>
                <w:i/>
                <w:sz w:val="22"/>
                <w:szCs w:val="22"/>
              </w:rPr>
              <w:t>Admitted students who informed us that were attending a school prior to coming to NMU in 201280=33</w:t>
            </w:r>
          </w:p>
          <w:p w:rsidR="007C53D1" w:rsidRDefault="00013C43" w:rsidP="00013C43">
            <w:pPr>
              <w:rPr>
                <w:rFonts w:ascii="Arial Narrow" w:hAnsi="Arial Narrow"/>
              </w:rPr>
            </w:pPr>
            <w:r>
              <w:rPr>
                <w:rFonts w:ascii="Arial Narrow" w:hAnsi="Arial Narrow" w:cs="Arial"/>
                <w:i/>
                <w:sz w:val="22"/>
                <w:szCs w:val="22"/>
              </w:rPr>
              <w:t xml:space="preserve">Admitted students who informed us that were attending a school prior to coming to NMU in 2013 or beyond </w:t>
            </w:r>
            <w:r w:rsidR="006B4B45">
              <w:rPr>
                <w:rFonts w:ascii="Arial Narrow" w:hAnsi="Arial Narrow" w:cs="Arial"/>
                <w:i/>
                <w:sz w:val="22"/>
                <w:szCs w:val="22"/>
              </w:rPr>
              <w:t xml:space="preserve">= </w:t>
            </w:r>
            <w:r>
              <w:rPr>
                <w:rFonts w:ascii="Arial Narrow" w:hAnsi="Arial Narrow" w:cs="Arial"/>
                <w:i/>
                <w:sz w:val="22"/>
                <w:szCs w:val="22"/>
              </w:rPr>
              <w:t>20</w:t>
            </w:r>
          </w:p>
          <w:p w:rsidR="00F15105" w:rsidRDefault="00F15105" w:rsidP="00F15105">
            <w:pPr>
              <w:rPr>
                <w:rFonts w:ascii="Arial Narrow" w:hAnsi="Arial Narrow"/>
              </w:rPr>
            </w:pPr>
          </w:p>
          <w:p w:rsidR="00782F7E" w:rsidRPr="00161FA0" w:rsidRDefault="00782F7E" w:rsidP="00F15105">
            <w:pPr>
              <w:rPr>
                <w:rFonts w:ascii="Arial Narrow" w:hAnsi="Arial Narrow"/>
              </w:rPr>
            </w:pPr>
            <w:r w:rsidRPr="00782F7E">
              <w:rPr>
                <w:rFonts w:ascii="Arial Narrow" w:hAnsi="Arial Narrow"/>
                <w:color w:val="FF0000"/>
                <w:sz w:val="22"/>
              </w:rPr>
              <w:t xml:space="preserve">Just a note:  a tabular format would be easier to see for the above 8 items. </w:t>
            </w:r>
            <w:r w:rsidR="00161FA0" w:rsidRPr="00161FA0">
              <w:rPr>
                <w:rFonts w:ascii="Arial Narrow" w:hAnsi="Arial Narrow"/>
                <w:sz w:val="22"/>
                <w:highlight w:val="yellow"/>
              </w:rPr>
              <w:t>(Okay—did not realize we could submit data outside of this report format.)</w:t>
            </w:r>
          </w:p>
          <w:p w:rsidR="00782F7E" w:rsidRDefault="00782F7E" w:rsidP="00F15105">
            <w:pPr>
              <w:rPr>
                <w:rFonts w:ascii="Arial Narrow" w:hAnsi="Arial Narrow"/>
                <w:color w:val="FF0000"/>
              </w:rPr>
            </w:pPr>
          </w:p>
          <w:p w:rsidR="00782F7E" w:rsidRDefault="00782F7E" w:rsidP="00F15105">
            <w:pPr>
              <w:rPr>
                <w:rFonts w:ascii="Arial Narrow" w:hAnsi="Arial Narrow"/>
                <w:color w:val="FF0000"/>
              </w:rPr>
            </w:pPr>
            <w:r>
              <w:rPr>
                <w:rFonts w:ascii="Arial Narrow" w:hAnsi="Arial Narrow"/>
                <w:color w:val="FF0000"/>
                <w:sz w:val="22"/>
              </w:rPr>
              <w:t xml:space="preserve">Comments: </w:t>
            </w:r>
          </w:p>
          <w:p w:rsidR="00782F7E" w:rsidRPr="00161FA0" w:rsidRDefault="00782F7E" w:rsidP="00F15105">
            <w:pPr>
              <w:rPr>
                <w:rFonts w:ascii="Arial Narrow" w:hAnsi="Arial Narrow"/>
              </w:rPr>
            </w:pPr>
            <w:r>
              <w:rPr>
                <w:rFonts w:ascii="Arial Narrow" w:hAnsi="Arial Narrow"/>
                <w:color w:val="FF0000"/>
                <w:sz w:val="22"/>
              </w:rPr>
              <w:t>Is there any sense of peer comparison, i.e. is this something other schools are doing or are we up front here?</w:t>
            </w:r>
            <w:r w:rsidR="00161FA0">
              <w:rPr>
                <w:rFonts w:ascii="Arial Narrow" w:hAnsi="Arial Narrow"/>
                <w:color w:val="FF0000"/>
                <w:sz w:val="22"/>
              </w:rPr>
              <w:t xml:space="preserve">  </w:t>
            </w:r>
            <w:r w:rsidR="00161FA0" w:rsidRPr="00161FA0">
              <w:rPr>
                <w:rFonts w:ascii="Arial Narrow" w:hAnsi="Arial Narrow"/>
                <w:sz w:val="22"/>
                <w:highlight w:val="yellow"/>
              </w:rPr>
              <w:t>We are not aware of other schools doing this.</w:t>
            </w:r>
          </w:p>
          <w:p w:rsidR="00F15105" w:rsidRDefault="00F15105" w:rsidP="00F15105">
            <w:pPr>
              <w:rPr>
                <w:rFonts w:ascii="Arial Narrow" w:hAnsi="Arial Narrow"/>
              </w:rPr>
            </w:pPr>
          </w:p>
          <w:p w:rsidR="00F15105" w:rsidRDefault="00F15105" w:rsidP="00F15105">
            <w:pPr>
              <w:rPr>
                <w:rFonts w:ascii="Arial Narrow" w:hAnsi="Arial Narrow"/>
              </w:rPr>
            </w:pPr>
          </w:p>
          <w:p w:rsidR="00F15105" w:rsidRDefault="00F15105" w:rsidP="00F15105">
            <w:pPr>
              <w:rPr>
                <w:rFonts w:ascii="Arial Narrow" w:hAnsi="Arial Narrow"/>
              </w:rPr>
            </w:pPr>
          </w:p>
          <w:p w:rsidR="00F15105" w:rsidRPr="009860CD" w:rsidRDefault="00F15105" w:rsidP="00F15105">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54750" w:rsidRDefault="00754750" w:rsidP="00F15105">
            <w:pPr>
              <w:rPr>
                <w:rFonts w:ascii="Arial Narrow" w:hAnsi="Arial Narrow"/>
              </w:rPr>
            </w:pPr>
            <w:r>
              <w:rPr>
                <w:rFonts w:ascii="Arial Narrow" w:hAnsi="Arial Narrow"/>
                <w:sz w:val="22"/>
                <w:szCs w:val="22"/>
              </w:rPr>
              <w:t>Adjustments needed:</w:t>
            </w:r>
          </w:p>
          <w:p w:rsidR="00754750" w:rsidRDefault="00754750" w:rsidP="00F15105">
            <w:pPr>
              <w:rPr>
                <w:rFonts w:ascii="Arial Narrow" w:hAnsi="Arial Narrow"/>
              </w:rPr>
            </w:pPr>
          </w:p>
          <w:p w:rsidR="00754750" w:rsidRDefault="00754750" w:rsidP="00754750">
            <w:pPr>
              <w:pStyle w:val="Default"/>
              <w:rPr>
                <w:rFonts w:ascii="Arial Narrow" w:hAnsi="Arial Narrow" w:cs="Arial"/>
                <w:sz w:val="22"/>
                <w:szCs w:val="22"/>
              </w:rPr>
            </w:pPr>
            <w:r>
              <w:rPr>
                <w:rFonts w:ascii="Arial Narrow" w:hAnsi="Arial Narrow" w:cs="Arial"/>
                <w:sz w:val="22"/>
                <w:szCs w:val="22"/>
              </w:rPr>
              <w:t xml:space="preserve">The ‘09’ students do not show up on the standard incomplete applicant reports, which makes sense for some tracking reasons, but is cumbersome in that another report must be run. The ‘09’ report needs to be run and distributed to transfer counselors more consistently, similar to our ‘45’ report (45= requesting current transcript). Thinking of these two groups ‘together’ will enable better follow-up practices. </w:t>
            </w:r>
          </w:p>
          <w:p w:rsidR="00754750" w:rsidRDefault="00754750" w:rsidP="00F15105">
            <w:pPr>
              <w:rPr>
                <w:rFonts w:ascii="Arial Narrow" w:hAnsi="Arial Narrow"/>
              </w:rPr>
            </w:pPr>
          </w:p>
          <w:p w:rsidR="00F15105" w:rsidRDefault="00525087" w:rsidP="00F15105">
            <w:pPr>
              <w:rPr>
                <w:rFonts w:ascii="Arial Narrow" w:hAnsi="Arial Narrow"/>
              </w:rPr>
            </w:pPr>
            <w:r>
              <w:rPr>
                <w:rFonts w:ascii="Arial Narrow" w:hAnsi="Arial Narrow"/>
                <w:sz w:val="22"/>
                <w:szCs w:val="22"/>
              </w:rPr>
              <w:t>Alt</w:t>
            </w:r>
            <w:r w:rsidR="00F15105">
              <w:rPr>
                <w:rFonts w:ascii="Arial Narrow" w:hAnsi="Arial Narrow"/>
                <w:sz w:val="22"/>
                <w:szCs w:val="22"/>
              </w:rPr>
              <w:t xml:space="preserve">hough a training document was distributed and discussed with the counseling staff during the Fall in-service, and subsequent reminders emailed about the process, it is recommended that further training take place. </w:t>
            </w:r>
            <w:r>
              <w:rPr>
                <w:rFonts w:ascii="Arial Narrow" w:hAnsi="Arial Narrow"/>
                <w:sz w:val="22"/>
                <w:szCs w:val="22"/>
              </w:rPr>
              <w:t>This</w:t>
            </w:r>
            <w:r w:rsidR="00F15105">
              <w:rPr>
                <w:rFonts w:ascii="Arial Narrow" w:hAnsi="Arial Narrow"/>
                <w:sz w:val="22"/>
                <w:szCs w:val="22"/>
              </w:rPr>
              <w:t xml:space="preserve"> </w:t>
            </w:r>
            <w:r>
              <w:rPr>
                <w:rFonts w:ascii="Arial Narrow" w:hAnsi="Arial Narrow"/>
                <w:sz w:val="22"/>
                <w:szCs w:val="22"/>
              </w:rPr>
              <w:t xml:space="preserve">process </w:t>
            </w:r>
            <w:r w:rsidR="00F15105">
              <w:rPr>
                <w:rFonts w:ascii="Arial Narrow" w:hAnsi="Arial Narrow"/>
                <w:sz w:val="22"/>
                <w:szCs w:val="22"/>
              </w:rPr>
              <w:t>can be cumbersome</w:t>
            </w:r>
            <w:r>
              <w:rPr>
                <w:rFonts w:ascii="Arial Narrow" w:hAnsi="Arial Narrow"/>
                <w:sz w:val="22"/>
                <w:szCs w:val="22"/>
              </w:rPr>
              <w:t xml:space="preserve"> within the context of all required data tracking and follow-up for staff</w:t>
            </w:r>
            <w:r w:rsidR="00F15105">
              <w:rPr>
                <w:rFonts w:ascii="Arial Narrow" w:hAnsi="Arial Narrow"/>
                <w:sz w:val="22"/>
                <w:szCs w:val="22"/>
              </w:rPr>
              <w:t>. Breaking it into two parts may make it clearer for those involved.</w:t>
            </w:r>
          </w:p>
          <w:p w:rsidR="00F15105" w:rsidRDefault="00F15105" w:rsidP="00F15105">
            <w:pPr>
              <w:rPr>
                <w:rFonts w:ascii="Arial Narrow" w:hAnsi="Arial Narrow"/>
              </w:rPr>
            </w:pPr>
          </w:p>
          <w:p w:rsidR="00F15105" w:rsidRDefault="00F15105" w:rsidP="00F15105">
            <w:pPr>
              <w:rPr>
                <w:rFonts w:ascii="Arial Narrow" w:hAnsi="Arial Narrow"/>
              </w:rPr>
            </w:pPr>
            <w:r>
              <w:rPr>
                <w:rFonts w:ascii="Arial Narrow" w:hAnsi="Arial Narrow"/>
                <w:sz w:val="22"/>
                <w:szCs w:val="22"/>
              </w:rPr>
              <w:t xml:space="preserve">Processing staff have caught on well as is evidenced the number or correctly coded P-NMU prospects and 09 F to T admits. </w:t>
            </w:r>
            <w:r w:rsidR="006B4B45">
              <w:rPr>
                <w:rFonts w:ascii="Arial Narrow" w:hAnsi="Arial Narrow"/>
                <w:sz w:val="22"/>
                <w:szCs w:val="22"/>
              </w:rPr>
              <w:t>However, quality of data is dependent on input from counseling staff</w:t>
            </w:r>
            <w:r>
              <w:rPr>
                <w:rFonts w:ascii="Arial Narrow" w:hAnsi="Arial Narrow"/>
                <w:sz w:val="22"/>
                <w:szCs w:val="22"/>
              </w:rPr>
              <w:t>.</w:t>
            </w:r>
          </w:p>
          <w:p w:rsidR="00F15105" w:rsidRDefault="00F15105" w:rsidP="00F15105">
            <w:pPr>
              <w:rPr>
                <w:rFonts w:ascii="Arial Narrow" w:hAnsi="Arial Narrow"/>
              </w:rPr>
            </w:pPr>
          </w:p>
          <w:p w:rsidR="007C53D1" w:rsidRDefault="00F15105" w:rsidP="006B4B45">
            <w:pPr>
              <w:rPr>
                <w:rFonts w:ascii="Arial Narrow" w:hAnsi="Arial Narrow"/>
              </w:rPr>
            </w:pPr>
            <w:r>
              <w:rPr>
                <w:rFonts w:ascii="Arial Narrow" w:hAnsi="Arial Narrow"/>
                <w:sz w:val="22"/>
                <w:szCs w:val="22"/>
              </w:rPr>
              <w:t>We have good beginning data to work with</w:t>
            </w:r>
            <w:r w:rsidR="006B4B45">
              <w:rPr>
                <w:rFonts w:ascii="Arial Narrow" w:hAnsi="Arial Narrow"/>
                <w:sz w:val="22"/>
                <w:szCs w:val="22"/>
              </w:rPr>
              <w:t xml:space="preserve"> and</w:t>
            </w:r>
            <w:r>
              <w:rPr>
                <w:rFonts w:ascii="Arial Narrow" w:hAnsi="Arial Narrow"/>
                <w:sz w:val="22"/>
                <w:szCs w:val="22"/>
              </w:rPr>
              <w:t xml:space="preserve"> follow-up </w:t>
            </w:r>
            <w:r w:rsidR="006B4B45">
              <w:rPr>
                <w:rFonts w:ascii="Arial Narrow" w:hAnsi="Arial Narrow"/>
                <w:sz w:val="22"/>
                <w:szCs w:val="22"/>
              </w:rPr>
              <w:t>will continue this summer</w:t>
            </w:r>
            <w:r>
              <w:rPr>
                <w:rFonts w:ascii="Arial Narrow" w:hAnsi="Arial Narrow"/>
                <w:sz w:val="22"/>
                <w:szCs w:val="22"/>
              </w:rPr>
              <w:t xml:space="preserve"> to make use of this year’s initial data. Data for future terms is already accumulating. Having been through the cycle once will greatly enhance our ability to </w:t>
            </w:r>
            <w:r w:rsidR="006B4B45">
              <w:rPr>
                <w:rFonts w:ascii="Arial Narrow" w:hAnsi="Arial Narrow"/>
                <w:sz w:val="22"/>
                <w:szCs w:val="22"/>
              </w:rPr>
              <w:t>run routine reports</w:t>
            </w:r>
            <w:r>
              <w:rPr>
                <w:rFonts w:ascii="Arial Narrow" w:hAnsi="Arial Narrow"/>
                <w:sz w:val="22"/>
                <w:szCs w:val="22"/>
              </w:rPr>
              <w:t xml:space="preserve"> and</w:t>
            </w:r>
            <w:r w:rsidR="006B4B45">
              <w:rPr>
                <w:rFonts w:ascii="Arial Narrow" w:hAnsi="Arial Narrow"/>
                <w:sz w:val="22"/>
                <w:szCs w:val="22"/>
              </w:rPr>
              <w:t xml:space="preserve"> take action.</w:t>
            </w:r>
            <w:r>
              <w:rPr>
                <w:rFonts w:ascii="Arial Narrow" w:hAnsi="Arial Narrow"/>
                <w:sz w:val="22"/>
                <w:szCs w:val="22"/>
              </w:rPr>
              <w:t xml:space="preserve">   </w:t>
            </w:r>
          </w:p>
          <w:p w:rsidR="00754750" w:rsidRDefault="00754750" w:rsidP="006B4B45">
            <w:pPr>
              <w:rPr>
                <w:rFonts w:ascii="Arial Narrow" w:hAnsi="Arial Narrow"/>
              </w:rPr>
            </w:pPr>
          </w:p>
          <w:p w:rsidR="00754750" w:rsidRDefault="00754750" w:rsidP="006B4B45">
            <w:pPr>
              <w:rPr>
                <w:rFonts w:ascii="Arial Narrow" w:hAnsi="Arial Narrow"/>
              </w:rPr>
            </w:pPr>
            <w:r>
              <w:rPr>
                <w:rFonts w:ascii="Arial Narrow" w:hAnsi="Arial Narrow"/>
                <w:sz w:val="22"/>
                <w:szCs w:val="22"/>
              </w:rPr>
              <w:t>Tracking issues we need to finalize:</w:t>
            </w:r>
          </w:p>
          <w:p w:rsidR="00754750" w:rsidRDefault="00754750" w:rsidP="00754750">
            <w:pPr>
              <w:pStyle w:val="Default"/>
              <w:rPr>
                <w:rFonts w:ascii="Arial Narrow" w:hAnsi="Arial Narrow" w:cs="Arial"/>
                <w:sz w:val="22"/>
                <w:szCs w:val="22"/>
              </w:rPr>
            </w:pPr>
            <w:r>
              <w:rPr>
                <w:rFonts w:ascii="Arial Narrow" w:hAnsi="Arial Narrow" w:cs="Arial"/>
                <w:sz w:val="22"/>
                <w:szCs w:val="22"/>
              </w:rPr>
              <w:t xml:space="preserve">If a student intends to pursue more than one year at the prior college how do we account for that?  Will we be able to track those effectively? Do we have adequate tracking for students who do become enrolled after being ‘09’?  Will we be able to identify success? </w:t>
            </w:r>
          </w:p>
          <w:p w:rsidR="00754750" w:rsidRDefault="00754750" w:rsidP="006B4B45">
            <w:pPr>
              <w:rPr>
                <w:rFonts w:ascii="Arial Narrow" w:hAnsi="Arial Narrow"/>
              </w:rPr>
            </w:pPr>
          </w:p>
          <w:p w:rsidR="00782F7E" w:rsidRDefault="00782F7E" w:rsidP="006B4B45">
            <w:pPr>
              <w:rPr>
                <w:rFonts w:ascii="Arial Narrow" w:hAnsi="Arial Narrow"/>
              </w:rPr>
            </w:pPr>
          </w:p>
          <w:p w:rsidR="00782F7E" w:rsidRPr="009860CD" w:rsidRDefault="00782F7E" w:rsidP="006B4B45">
            <w:pPr>
              <w:rPr>
                <w:rFonts w:ascii="Arial Narrow" w:hAnsi="Arial Narrow"/>
              </w:rPr>
            </w:pPr>
            <w:r w:rsidRPr="00782F7E">
              <w:rPr>
                <w:rFonts w:ascii="Arial Narrow" w:hAnsi="Arial Narrow"/>
                <w:color w:val="FF0000"/>
                <w:sz w:val="22"/>
              </w:rPr>
              <w:t>Comments: Well analyzed and reported</w:t>
            </w:r>
            <w:r>
              <w:rPr>
                <w:rFonts w:ascii="Arial Narrow" w:hAnsi="Arial Narrow"/>
              </w:rPr>
              <w:t xml:space="preserve">. </w:t>
            </w:r>
          </w:p>
        </w:tc>
      </w:tr>
      <w:tr w:rsidR="007C53D1" w:rsidRPr="009860CD">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r w:rsidR="00777AE1">
              <w:rPr>
                <w:rFonts w:ascii="Arial Narrow" w:hAnsi="Arial Narrow"/>
                <w:sz w:val="22"/>
                <w:szCs w:val="22"/>
              </w:rPr>
              <w:t xml:space="preserve">  The Admissions Office must document “validity of high school diploma” for our admitted students prior to enrollment.  This is a Federal compliance issue.  We have had a “</w:t>
            </w:r>
            <w:proofErr w:type="gramStart"/>
            <w:r w:rsidR="00777AE1">
              <w:rPr>
                <w:rFonts w:ascii="Arial Narrow" w:hAnsi="Arial Narrow"/>
                <w:sz w:val="22"/>
                <w:szCs w:val="22"/>
              </w:rPr>
              <w:t>proof  of</w:t>
            </w:r>
            <w:proofErr w:type="gramEnd"/>
            <w:r w:rsidR="00777AE1">
              <w:rPr>
                <w:rFonts w:ascii="Arial Narrow" w:hAnsi="Arial Narrow"/>
                <w:sz w:val="22"/>
                <w:szCs w:val="22"/>
              </w:rPr>
              <w:t xml:space="preserve"> high school graduation” process in place for decades, but we should improve and document the process against “best practice” guidelines provided by professional associations</w:t>
            </w:r>
            <w:r w:rsidR="005558B9">
              <w:rPr>
                <w:rFonts w:ascii="Arial Narrow" w:hAnsi="Arial Narrow"/>
                <w:sz w:val="22"/>
                <w:szCs w:val="22"/>
              </w:rPr>
              <w:t xml:space="preserve"> (National Association for College Admission Counseling, American Association of Collegiate Registrars and Admissions Officers, National Association of Student Financial Aid Administrators)</w:t>
            </w:r>
            <w:r w:rsidR="00777AE1">
              <w:rPr>
                <w:rFonts w:ascii="Arial Narrow" w:hAnsi="Arial Narrow"/>
                <w:sz w:val="22"/>
                <w:szCs w:val="22"/>
              </w:rPr>
              <w:t>.</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77AE1"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8D298C" w:rsidP="00972106">
            <w:pPr>
              <w:rPr>
                <w:rFonts w:ascii="Arial Narrow" w:hAnsi="Arial Narrow"/>
              </w:rPr>
            </w:pPr>
            <w:proofErr w:type="spellStart"/>
            <w:r>
              <w:rPr>
                <w:rFonts w:ascii="Arial Narrow" w:hAnsi="Arial Narrow"/>
                <w:sz w:val="22"/>
                <w:szCs w:val="22"/>
                <w:u w:val="single"/>
              </w:rPr>
              <w:t>X</w:t>
            </w:r>
            <w:r w:rsidR="007C53D1" w:rsidRPr="009860CD">
              <w:rPr>
                <w:rFonts w:ascii="Arial Narrow" w:hAnsi="Arial Narrow"/>
                <w:sz w:val="22"/>
                <w:szCs w:val="22"/>
              </w:rPr>
              <w:t>Compliance</w:t>
            </w:r>
            <w:proofErr w:type="spellEnd"/>
            <w:r w:rsidR="007C53D1" w:rsidRPr="009860CD">
              <w:rPr>
                <w:rFonts w:ascii="Arial Narrow" w:hAnsi="Arial Narrow"/>
                <w:sz w:val="22"/>
                <w:szCs w:val="22"/>
              </w:rPr>
              <w:t xml:space="preserve"> issue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Satisfaction measure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a.</w:t>
            </w:r>
            <w:r w:rsidR="00777AE1">
              <w:rPr>
                <w:rFonts w:ascii="Arial Narrow" w:hAnsi="Arial Narrow" w:cs="Arial"/>
                <w:sz w:val="22"/>
                <w:szCs w:val="22"/>
              </w:rPr>
              <w:t xml:space="preserve">  By</w:t>
            </w:r>
            <w:proofErr w:type="gramEnd"/>
            <w:r w:rsidR="00777AE1">
              <w:rPr>
                <w:rFonts w:ascii="Arial Narrow" w:hAnsi="Arial Narrow" w:cs="Arial"/>
                <w:sz w:val="22"/>
                <w:szCs w:val="22"/>
              </w:rPr>
              <w:t xml:space="preserve"> July 1, review regulations, compliance guidance, and best practice suggestions.  Create electronic file on shared network to document policy, resources and our process.</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b.</w:t>
            </w:r>
            <w:r w:rsidR="00777AE1">
              <w:rPr>
                <w:rFonts w:ascii="Arial Narrow" w:hAnsi="Arial Narrow" w:cs="Arial"/>
                <w:sz w:val="22"/>
                <w:szCs w:val="22"/>
              </w:rPr>
              <w:t xml:space="preserve">  By</w:t>
            </w:r>
            <w:proofErr w:type="gramEnd"/>
            <w:r w:rsidR="00777AE1">
              <w:rPr>
                <w:rFonts w:ascii="Arial Narrow" w:hAnsi="Arial Narrow" w:cs="Arial"/>
                <w:sz w:val="22"/>
                <w:szCs w:val="22"/>
              </w:rPr>
              <w:t xml:space="preserve"> July 25, processing staff will log all final transcripts received as of that date, with ongoing communication to those with transcripts indicating no diploma, and documentation of checking any schools or documents that do not appear valid.  Run reports of those noted as “not graduated” and reports of those for whom proof of high school graduation is still not provided.  Meet with Financial Aid staff to determine timing of financial aid holds and language of next communication.</w:t>
            </w:r>
          </w:p>
          <w:p w:rsidR="00777AE1" w:rsidRDefault="007C53D1" w:rsidP="00972106">
            <w:pPr>
              <w:pStyle w:val="Default"/>
              <w:rPr>
                <w:rFonts w:ascii="Arial Narrow" w:hAnsi="Arial Narrow" w:cs="Arial"/>
                <w:sz w:val="22"/>
                <w:szCs w:val="22"/>
              </w:rPr>
            </w:pPr>
            <w:r w:rsidRPr="009860CD">
              <w:rPr>
                <w:rFonts w:ascii="Arial Narrow" w:hAnsi="Arial Narrow" w:cs="Arial"/>
                <w:sz w:val="22"/>
                <w:szCs w:val="22"/>
              </w:rPr>
              <w:t xml:space="preserve">c. </w:t>
            </w:r>
            <w:r w:rsidR="00777AE1">
              <w:rPr>
                <w:rFonts w:ascii="Arial Narrow" w:hAnsi="Arial Narrow" w:cs="Arial"/>
                <w:sz w:val="22"/>
                <w:szCs w:val="22"/>
              </w:rPr>
              <w:t>By August 3, send letters to active admits still needing proof of graduation.</w:t>
            </w:r>
          </w:p>
          <w:p w:rsidR="00777AE1" w:rsidRDefault="00777AE1" w:rsidP="00972106">
            <w:pPr>
              <w:pStyle w:val="Default"/>
              <w:rPr>
                <w:rFonts w:ascii="Arial Narrow" w:hAnsi="Arial Narrow" w:cs="Arial"/>
                <w:sz w:val="22"/>
                <w:szCs w:val="22"/>
              </w:rPr>
            </w:pPr>
            <w:r>
              <w:rPr>
                <w:rFonts w:ascii="Arial Narrow" w:hAnsi="Arial Narrow" w:cs="Arial"/>
                <w:sz w:val="22"/>
                <w:szCs w:val="22"/>
              </w:rPr>
              <w:t>d. On August 15, provide data to Financial Aid so holds can be placed appropriately.</w:t>
            </w:r>
            <w:r w:rsidR="00834B84">
              <w:rPr>
                <w:rFonts w:ascii="Arial Narrow" w:hAnsi="Arial Narrow" w:cs="Arial"/>
                <w:sz w:val="22"/>
                <w:szCs w:val="22"/>
              </w:rPr>
              <w:t xml:space="preserve"> Note number of active admits still missing documentation to establish baseline measure and also compare against August 2010 before “holds” process and language was added.</w:t>
            </w:r>
          </w:p>
          <w:p w:rsidR="00834B84" w:rsidRDefault="00777AE1" w:rsidP="00972106">
            <w:pPr>
              <w:pStyle w:val="Default"/>
              <w:rPr>
                <w:rFonts w:ascii="Arial Narrow" w:hAnsi="Arial Narrow" w:cs="Arial"/>
                <w:sz w:val="22"/>
                <w:szCs w:val="22"/>
              </w:rPr>
            </w:pPr>
            <w:r>
              <w:rPr>
                <w:rFonts w:ascii="Arial Narrow" w:hAnsi="Arial Narrow" w:cs="Arial"/>
                <w:sz w:val="22"/>
                <w:szCs w:val="22"/>
              </w:rPr>
              <w:t xml:space="preserve">e. By September 15, begin </w:t>
            </w:r>
            <w:r w:rsidR="00834B84">
              <w:rPr>
                <w:rFonts w:ascii="Arial Narrow" w:hAnsi="Arial Narrow" w:cs="Arial"/>
                <w:sz w:val="22"/>
                <w:szCs w:val="22"/>
              </w:rPr>
              <w:t xml:space="preserve">process of comparing enrolled students final documents to requirements, placing holds and </w:t>
            </w:r>
            <w:r w:rsidR="00834B84">
              <w:rPr>
                <w:rFonts w:ascii="Arial Narrow" w:hAnsi="Arial Narrow" w:cs="Arial"/>
                <w:sz w:val="22"/>
                <w:szCs w:val="22"/>
              </w:rPr>
              <w:lastRenderedPageBreak/>
              <w:t>notifying students.  Note number still missing documents as baseline and comparison to Fall 2010.</w:t>
            </w:r>
          </w:p>
          <w:p w:rsidR="007C53D1" w:rsidRPr="009860CD" w:rsidRDefault="00834B84" w:rsidP="00972106">
            <w:pPr>
              <w:pStyle w:val="Default"/>
              <w:rPr>
                <w:rFonts w:ascii="Arial Narrow" w:hAnsi="Arial Narrow" w:cs="Arial"/>
                <w:sz w:val="22"/>
                <w:szCs w:val="22"/>
              </w:rPr>
            </w:pPr>
            <w:proofErr w:type="gramStart"/>
            <w:r>
              <w:rPr>
                <w:rFonts w:ascii="Arial Narrow" w:hAnsi="Arial Narrow" w:cs="Arial"/>
                <w:sz w:val="22"/>
                <w:szCs w:val="22"/>
              </w:rPr>
              <w:t>f.  By</w:t>
            </w:r>
            <w:proofErr w:type="gramEnd"/>
            <w:r>
              <w:rPr>
                <w:rFonts w:ascii="Arial Narrow" w:hAnsi="Arial Narrow" w:cs="Arial"/>
                <w:sz w:val="22"/>
                <w:szCs w:val="22"/>
              </w:rPr>
              <w:t xml:space="preserve"> Nov. 1, review process with Financial Aid and Registrar’s Office.  Make changes in process and documentation as needed.</w:t>
            </w:r>
            <w:r w:rsidR="007C53D1" w:rsidRPr="009860CD">
              <w:rPr>
                <w:rFonts w:ascii="Arial Narrow" w:hAnsi="Arial Narrow" w:cs="Arial"/>
                <w:sz w:val="22"/>
                <w:szCs w:val="22"/>
              </w:rPr>
              <w:br/>
            </w: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D95104" w:rsidRDefault="00D95104" w:rsidP="00972106">
            <w:pPr>
              <w:pStyle w:val="Default"/>
              <w:rPr>
                <w:rFonts w:ascii="Arial Narrow" w:hAnsi="Arial Narrow"/>
                <w:sz w:val="22"/>
                <w:szCs w:val="22"/>
              </w:rPr>
            </w:pPr>
            <w:r>
              <w:rPr>
                <w:rFonts w:ascii="Arial Narrow" w:hAnsi="Arial Narrow"/>
                <w:sz w:val="22"/>
                <w:szCs w:val="22"/>
              </w:rPr>
              <w:t>We will know if the objective was a success if the documentation is complete, if the number of newly enrolled students still missing final transcripts in Fall 2011 is less than in Fall 2010, and if the process enabled the Financial Aid Office to ensure compliance with Federal regulations.</w:t>
            </w:r>
          </w:p>
          <w:p w:rsidR="00D95104" w:rsidRPr="009860CD" w:rsidRDefault="00D95104" w:rsidP="00972106">
            <w:pPr>
              <w:pStyle w:val="Default"/>
              <w:rPr>
                <w:rFonts w:ascii="Arial Narrow" w:hAnsi="Arial Narrow"/>
                <w:sz w:val="22"/>
                <w:szCs w:val="22"/>
              </w:rPr>
            </w:pPr>
          </w:p>
        </w:tc>
      </w:tr>
      <w:tr w:rsidR="007C53D1" w:rsidRPr="009860CD">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nil"/>
              <w:right w:val="nil"/>
            </w:tcBorders>
            <w:shd w:val="clear" w:color="auto" w:fill="F2F2F2" w:themeFill="background1" w:themeFillShade="F2"/>
          </w:tcPr>
          <w:p w:rsidR="00782F7E" w:rsidRDefault="00EE4ED6" w:rsidP="00EE4ED6">
            <w:pPr>
              <w:rPr>
                <w:rFonts w:ascii="Arial Narrow" w:hAnsi="Arial Narrow"/>
                <w:color w:val="FF0000"/>
              </w:rPr>
            </w:pPr>
            <w:r>
              <w:rPr>
                <w:rFonts w:ascii="Arial Narrow" w:hAnsi="Arial Narrow"/>
                <w:sz w:val="22"/>
                <w:szCs w:val="22"/>
              </w:rPr>
              <w:t>3a. A “Federal Regulations-NMU Policies” file was created on the shared network. File contains documents summarizing Federal regulations and best practices from numerous sources as well as NMU policies and procedures.</w:t>
            </w:r>
            <w:r w:rsidR="00450232">
              <w:rPr>
                <w:rFonts w:ascii="Arial Narrow" w:hAnsi="Arial Narrow"/>
                <w:sz w:val="22"/>
                <w:szCs w:val="22"/>
              </w:rPr>
              <w:t xml:space="preserve"> Documentation was reviewed and updated in May 2012 in anticipation of this process for Fall 2012 admits.</w:t>
            </w:r>
            <w:r w:rsidR="001401E6">
              <w:rPr>
                <w:rFonts w:ascii="Arial Narrow" w:hAnsi="Arial Narrow"/>
                <w:sz w:val="22"/>
                <w:szCs w:val="22"/>
              </w:rPr>
              <w:t xml:space="preserve">  </w:t>
            </w:r>
            <w:r w:rsidR="001401E6">
              <w:rPr>
                <w:rFonts w:ascii="Arial Narrow" w:hAnsi="Arial Narrow"/>
                <w:color w:val="FF0000"/>
                <w:sz w:val="22"/>
                <w:szCs w:val="22"/>
              </w:rPr>
              <w:t xml:space="preserve"> </w:t>
            </w:r>
          </w:p>
          <w:p w:rsidR="00EE4ED6" w:rsidRPr="00C44039" w:rsidRDefault="00EE4ED6" w:rsidP="00EE4ED6">
            <w:pPr>
              <w:rPr>
                <w:rFonts w:ascii="Arial Narrow" w:hAnsi="Arial Narrow"/>
              </w:rPr>
            </w:pPr>
            <w:r>
              <w:rPr>
                <w:rFonts w:ascii="Arial Narrow" w:hAnsi="Arial Narrow"/>
                <w:sz w:val="22"/>
                <w:szCs w:val="22"/>
              </w:rPr>
              <w:t>3b c d. Processing staff entered all final high school transcript data and alerted director to cases where there were questions about validity or graduation.  Reports were created and run regularly and research and communication to students occurred as appropriate.  Admissions and Financial Aid staff agreed to a process for FA holds in August.  Process was altered slightly to focus on active admits who had attended or registered for an orientation, as opposed to the much longer list of all active admits.</w:t>
            </w:r>
            <w:r w:rsidR="001401E6">
              <w:rPr>
                <w:rFonts w:ascii="Arial Narrow" w:hAnsi="Arial Narrow"/>
                <w:sz w:val="22"/>
                <w:szCs w:val="22"/>
              </w:rPr>
              <w:t xml:space="preserve">  </w:t>
            </w:r>
            <w:r w:rsidR="001401E6">
              <w:rPr>
                <w:rFonts w:ascii="Arial Narrow" w:hAnsi="Arial Narrow"/>
                <w:color w:val="FF0000"/>
                <w:sz w:val="22"/>
                <w:szCs w:val="22"/>
              </w:rPr>
              <w:t xml:space="preserve">Did </w:t>
            </w:r>
            <w:r w:rsidR="00782F7E">
              <w:rPr>
                <w:rFonts w:ascii="Arial Narrow" w:hAnsi="Arial Narrow"/>
                <w:color w:val="FF0000"/>
                <w:sz w:val="22"/>
                <w:szCs w:val="22"/>
              </w:rPr>
              <w:t xml:space="preserve">you establish baseline data?  </w:t>
            </w:r>
            <w:r w:rsidR="00C44039" w:rsidRPr="00C44039">
              <w:rPr>
                <w:rFonts w:ascii="Arial Narrow" w:hAnsi="Arial Narrow"/>
                <w:sz w:val="22"/>
                <w:szCs w:val="22"/>
                <w:highlight w:val="yellow"/>
              </w:rPr>
              <w:t>The number of active admits who have attended/registered for orientation still missing high school transcripts in mid-August will vary every year, but yes, we can track the number.</w:t>
            </w:r>
          </w:p>
          <w:p w:rsidR="00AF6347" w:rsidRDefault="00AF6347" w:rsidP="00450232">
            <w:pPr>
              <w:rPr>
                <w:rFonts w:ascii="Arial Narrow" w:hAnsi="Arial Narrow"/>
              </w:rPr>
            </w:pPr>
            <w:r>
              <w:rPr>
                <w:rFonts w:ascii="Arial Narrow" w:hAnsi="Arial Narrow"/>
                <w:sz w:val="22"/>
                <w:szCs w:val="22"/>
              </w:rPr>
              <w:t>3e</w:t>
            </w:r>
            <w:proofErr w:type="gramStart"/>
            <w:r>
              <w:rPr>
                <w:rFonts w:ascii="Arial Narrow" w:hAnsi="Arial Narrow"/>
                <w:sz w:val="22"/>
                <w:szCs w:val="22"/>
              </w:rPr>
              <w:t>.  After10</w:t>
            </w:r>
            <w:r w:rsidRPr="00AF6347">
              <w:rPr>
                <w:rFonts w:ascii="Arial Narrow" w:hAnsi="Arial Narrow"/>
                <w:sz w:val="22"/>
                <w:szCs w:val="22"/>
                <w:vertAlign w:val="superscript"/>
              </w:rPr>
              <w:t>th</w:t>
            </w:r>
            <w:proofErr w:type="gramEnd"/>
            <w:r>
              <w:rPr>
                <w:rFonts w:ascii="Arial Narrow" w:hAnsi="Arial Narrow"/>
                <w:sz w:val="22"/>
                <w:szCs w:val="22"/>
              </w:rPr>
              <w:t xml:space="preserve"> day reporting, the percentage of enrolled new freshmen still missing the final high school transcript was 1.41%(25) for Fall 2011 as compared to1.95% (33) for Fall 2010.</w:t>
            </w:r>
            <w:r w:rsidR="00144B5F">
              <w:rPr>
                <w:rFonts w:ascii="Arial Narrow" w:hAnsi="Arial Narrow"/>
                <w:sz w:val="22"/>
                <w:szCs w:val="22"/>
              </w:rPr>
              <w:t xml:space="preserve">  Holds insured no financial aid would be disbursed prior to verification of high school graduation to comply with Federal regulations.</w:t>
            </w:r>
          </w:p>
          <w:p w:rsidR="001401E6" w:rsidRPr="00BC2417" w:rsidRDefault="001401E6" w:rsidP="00450232">
            <w:pPr>
              <w:rPr>
                <w:rFonts w:ascii="Arial Narrow" w:hAnsi="Arial Narrow"/>
              </w:rPr>
            </w:pPr>
            <w:proofErr w:type="gramStart"/>
            <w:r>
              <w:rPr>
                <w:rFonts w:ascii="Arial Narrow" w:hAnsi="Arial Narrow"/>
                <w:color w:val="FF0000"/>
                <w:sz w:val="22"/>
                <w:szCs w:val="22"/>
              </w:rPr>
              <w:t>f.  was</w:t>
            </w:r>
            <w:proofErr w:type="gramEnd"/>
            <w:r>
              <w:rPr>
                <w:rFonts w:ascii="Arial Narrow" w:hAnsi="Arial Narrow"/>
                <w:color w:val="FF0000"/>
                <w:sz w:val="22"/>
                <w:szCs w:val="22"/>
              </w:rPr>
              <w:t xml:space="preserve"> this completed? </w:t>
            </w:r>
            <w:r w:rsidR="00BC2417" w:rsidRPr="00BC2417">
              <w:rPr>
                <w:rFonts w:ascii="Arial Narrow" w:hAnsi="Arial Narrow"/>
                <w:sz w:val="22"/>
                <w:szCs w:val="22"/>
                <w:highlight w:val="yellow"/>
              </w:rPr>
              <w:t xml:space="preserve">Preliminary review </w:t>
            </w:r>
            <w:r w:rsidR="00BC2417">
              <w:rPr>
                <w:rFonts w:ascii="Arial Narrow" w:hAnsi="Arial Narrow"/>
                <w:sz w:val="22"/>
                <w:szCs w:val="22"/>
                <w:highlight w:val="yellow"/>
              </w:rPr>
              <w:t>occurred</w:t>
            </w:r>
            <w:r w:rsidR="00BC2417" w:rsidRPr="00BC2417">
              <w:rPr>
                <w:rFonts w:ascii="Arial Narrow" w:hAnsi="Arial Narrow"/>
                <w:sz w:val="22"/>
                <w:szCs w:val="22"/>
                <w:highlight w:val="yellow"/>
              </w:rPr>
              <w:t xml:space="preserve"> in fall 2011, but a final review was conducted in July 2012 as a precursor to conducting the process again with August 1 reporting and communication.</w:t>
            </w:r>
          </w:p>
          <w:p w:rsidR="003861DB" w:rsidRDefault="003861DB" w:rsidP="00450232">
            <w:pPr>
              <w:rPr>
                <w:rFonts w:ascii="Arial Narrow" w:hAnsi="Arial Narrow"/>
                <w:color w:val="FF0000"/>
              </w:rPr>
            </w:pPr>
          </w:p>
          <w:p w:rsidR="00782F7E" w:rsidRDefault="00782F7E" w:rsidP="00450232">
            <w:pPr>
              <w:rPr>
                <w:rFonts w:ascii="Arial Narrow" w:hAnsi="Arial Narrow"/>
                <w:color w:val="FF0000"/>
              </w:rPr>
            </w:pPr>
            <w:r>
              <w:rPr>
                <w:rFonts w:ascii="Arial Narrow" w:hAnsi="Arial Narrow"/>
                <w:color w:val="FF0000"/>
                <w:sz w:val="22"/>
                <w:szCs w:val="22"/>
              </w:rPr>
              <w:t xml:space="preserve">Comments: </w:t>
            </w:r>
          </w:p>
          <w:p w:rsidR="00782F7E" w:rsidRDefault="00782F7E" w:rsidP="00450232">
            <w:pPr>
              <w:rPr>
                <w:rFonts w:ascii="Arial Narrow" w:hAnsi="Arial Narrow"/>
                <w:color w:val="FF0000"/>
              </w:rPr>
            </w:pPr>
            <w:r>
              <w:rPr>
                <w:rFonts w:ascii="Arial Narrow" w:hAnsi="Arial Narrow"/>
                <w:color w:val="FF0000"/>
                <w:sz w:val="22"/>
                <w:szCs w:val="22"/>
              </w:rPr>
              <w:t xml:space="preserve">-Please upload separately the resulting </w:t>
            </w:r>
            <w:r w:rsidRPr="00782F7E">
              <w:rPr>
                <w:rFonts w:ascii="Arial Narrow" w:hAnsi="Arial Narrow"/>
                <w:color w:val="FF0000"/>
                <w:sz w:val="22"/>
                <w:szCs w:val="22"/>
              </w:rPr>
              <w:t>Federal Regulations-NMU Policies document or give a link to</w:t>
            </w:r>
            <w:r>
              <w:rPr>
                <w:rFonts w:ascii="Arial Narrow" w:hAnsi="Arial Narrow"/>
                <w:color w:val="FF0000"/>
                <w:sz w:val="22"/>
                <w:szCs w:val="22"/>
              </w:rPr>
              <w:t xml:space="preserve"> it on the network. It becomes part of the Outcomes evidence file.</w:t>
            </w:r>
            <w:r w:rsidR="00C015ED">
              <w:rPr>
                <w:rFonts w:ascii="Arial Narrow" w:hAnsi="Arial Narrow"/>
                <w:color w:val="FF0000"/>
                <w:sz w:val="22"/>
                <w:szCs w:val="22"/>
              </w:rPr>
              <w:t xml:space="preserve">  </w:t>
            </w:r>
            <w:r w:rsidR="00C015ED" w:rsidRPr="00C015ED">
              <w:rPr>
                <w:rFonts w:ascii="Arial Narrow" w:hAnsi="Arial Narrow"/>
                <w:sz w:val="22"/>
                <w:szCs w:val="22"/>
                <w:highlight w:val="yellow"/>
              </w:rPr>
              <w:t>(Done)</w:t>
            </w:r>
          </w:p>
          <w:p w:rsidR="00782F7E" w:rsidRDefault="00782F7E" w:rsidP="00782F7E">
            <w:pPr>
              <w:rPr>
                <w:rFonts w:ascii="Arial Narrow" w:hAnsi="Arial Narrow"/>
                <w:color w:val="FF0000"/>
              </w:rPr>
            </w:pPr>
            <w:r>
              <w:rPr>
                <w:rFonts w:ascii="Arial Narrow" w:hAnsi="Arial Narrow"/>
                <w:color w:val="FF0000"/>
                <w:sz w:val="22"/>
                <w:szCs w:val="22"/>
              </w:rPr>
              <w:t>-Regarding</w:t>
            </w:r>
            <w:r w:rsidR="003861DB">
              <w:rPr>
                <w:rFonts w:ascii="Arial Narrow" w:hAnsi="Arial Narrow"/>
                <w:color w:val="FF0000"/>
                <w:sz w:val="22"/>
                <w:szCs w:val="22"/>
              </w:rPr>
              <w:t xml:space="preserve"> compliance, is there a minimum threshold that is required? </w:t>
            </w:r>
            <w:r>
              <w:rPr>
                <w:rFonts w:ascii="Arial Narrow" w:hAnsi="Arial Narrow"/>
                <w:color w:val="FF0000"/>
                <w:sz w:val="22"/>
                <w:szCs w:val="22"/>
              </w:rPr>
              <w:t>(this relates to the last item in the checklist on cover page)</w:t>
            </w:r>
            <w:r w:rsidR="003861DB">
              <w:rPr>
                <w:rFonts w:ascii="Arial Narrow" w:hAnsi="Arial Narrow"/>
                <w:color w:val="FF0000"/>
                <w:sz w:val="22"/>
                <w:szCs w:val="22"/>
              </w:rPr>
              <w:t xml:space="preserve"> Is it tied to financ</w:t>
            </w:r>
            <w:r>
              <w:rPr>
                <w:rFonts w:ascii="Arial Narrow" w:hAnsi="Arial Narrow"/>
                <w:color w:val="FF0000"/>
                <w:sz w:val="22"/>
                <w:szCs w:val="22"/>
              </w:rPr>
              <w:t xml:space="preserve">ial aid or any </w:t>
            </w:r>
            <w:proofErr w:type="gramStart"/>
            <w:r>
              <w:rPr>
                <w:rFonts w:ascii="Arial Narrow" w:hAnsi="Arial Narrow"/>
                <w:color w:val="FF0000"/>
                <w:sz w:val="22"/>
                <w:szCs w:val="22"/>
              </w:rPr>
              <w:t>freshman admit</w:t>
            </w:r>
            <w:proofErr w:type="gramEnd"/>
            <w:r>
              <w:rPr>
                <w:rFonts w:ascii="Arial Narrow" w:hAnsi="Arial Narrow"/>
                <w:color w:val="FF0000"/>
                <w:sz w:val="22"/>
                <w:szCs w:val="22"/>
              </w:rPr>
              <w:t>?</w:t>
            </w:r>
          </w:p>
          <w:p w:rsidR="003861DB" w:rsidRPr="007E197A" w:rsidRDefault="003861DB" w:rsidP="00782F7E">
            <w:pPr>
              <w:rPr>
                <w:rFonts w:ascii="Arial Narrow" w:hAnsi="Arial Narrow"/>
                <w:sz w:val="22"/>
                <w:szCs w:val="22"/>
              </w:rPr>
            </w:pPr>
            <w:r>
              <w:rPr>
                <w:rFonts w:ascii="Arial Narrow" w:hAnsi="Arial Narrow"/>
                <w:color w:val="FF0000"/>
                <w:sz w:val="22"/>
                <w:szCs w:val="22"/>
              </w:rPr>
              <w:t xml:space="preserve">Perhaps a small explanation or link to the compliance statement would be helpful. </w:t>
            </w:r>
            <w:r w:rsidR="007E197A">
              <w:rPr>
                <w:rFonts w:ascii="Arial Narrow" w:hAnsi="Arial Narrow"/>
                <w:color w:val="FF0000"/>
                <w:sz w:val="22"/>
                <w:szCs w:val="22"/>
              </w:rPr>
              <w:t xml:space="preserve"> </w:t>
            </w:r>
            <w:r w:rsidR="007E197A" w:rsidRPr="007E197A">
              <w:rPr>
                <w:rFonts w:ascii="Arial Narrow" w:hAnsi="Arial Narrow"/>
                <w:sz w:val="22"/>
                <w:szCs w:val="22"/>
                <w:highlight w:val="yellow"/>
              </w:rPr>
              <w:t xml:space="preserve">The compliance issues is tied to financial aid in terms of the new rule to assure high school completion prior </w:t>
            </w:r>
            <w:r w:rsidR="007E197A" w:rsidRPr="007E197A">
              <w:rPr>
                <w:rFonts w:ascii="Arial Narrow" w:hAnsi="Arial Narrow"/>
                <w:sz w:val="22"/>
                <w:szCs w:val="22"/>
                <w:highlight w:val="yellow"/>
              </w:rPr>
              <w:lastRenderedPageBreak/>
              <w:t>to aid being disbursed, but it is also in line with NMU admission and continued enrollment policies.  An interpretation of the Federal policy can be found here: http://www.nacacnet.org/issues-advocacy/LegislativeNews/Documents/FinalRules.pdf</w:t>
            </w:r>
          </w:p>
          <w:p w:rsidR="007E197A" w:rsidRPr="00782F7E" w:rsidRDefault="007E197A" w:rsidP="00782F7E">
            <w:pPr>
              <w:rPr>
                <w:rFonts w:ascii="Arial Narrow" w:hAnsi="Arial Narrow"/>
                <w:color w:val="FF0000"/>
              </w:rPr>
            </w:pPr>
          </w:p>
        </w:tc>
        <w:tc>
          <w:tcPr>
            <w:tcW w:w="282" w:type="dxa"/>
            <w:tcBorders>
              <w:top w:val="nil"/>
              <w:left w:val="nil"/>
              <w:bottom w:val="nil"/>
              <w:right w:val="nil"/>
            </w:tcBorders>
          </w:tcPr>
          <w:p w:rsidR="007C53D1" w:rsidRPr="009860CD" w:rsidRDefault="007C53D1" w:rsidP="00972106">
            <w:pPr>
              <w:rPr>
                <w:rFonts w:ascii="Arial Narrow" w:hAnsi="Arial Narrow" w:cs="Arial"/>
                <w:i/>
              </w:rPr>
            </w:pPr>
          </w:p>
        </w:tc>
        <w:tc>
          <w:tcPr>
            <w:tcW w:w="5370" w:type="dxa"/>
            <w:tcBorders>
              <w:top w:val="nil"/>
              <w:left w:val="nil"/>
              <w:bottom w:val="nil"/>
              <w:right w:val="nil"/>
            </w:tcBorders>
            <w:shd w:val="clear" w:color="auto" w:fill="F2F2F2" w:themeFill="background1" w:themeFillShade="F2"/>
          </w:tcPr>
          <w:p w:rsidR="007C53D1" w:rsidRPr="00D8624C" w:rsidRDefault="00B060F3" w:rsidP="00972106">
            <w:pPr>
              <w:rPr>
                <w:rFonts w:ascii="Arial Narrow" w:hAnsi="Arial Narrow"/>
              </w:rPr>
            </w:pPr>
            <w:r w:rsidRPr="00D8624C">
              <w:rPr>
                <w:rFonts w:ascii="Arial Narrow" w:hAnsi="Arial Narrow"/>
                <w:sz w:val="22"/>
              </w:rPr>
              <w:t>We have used these results to improve the following services and processes:</w:t>
            </w:r>
          </w:p>
          <w:p w:rsidR="00B060F3" w:rsidRPr="00D8624C" w:rsidRDefault="00B060F3" w:rsidP="00972106">
            <w:pPr>
              <w:rPr>
                <w:rFonts w:ascii="Arial Narrow" w:hAnsi="Arial Narrow"/>
              </w:rPr>
            </w:pPr>
          </w:p>
          <w:p w:rsidR="00B060F3" w:rsidRPr="00D8624C" w:rsidRDefault="00B060F3" w:rsidP="00972106">
            <w:pPr>
              <w:rPr>
                <w:rFonts w:ascii="Arial Narrow" w:hAnsi="Arial Narrow"/>
              </w:rPr>
            </w:pPr>
            <w:r w:rsidRPr="00D8624C">
              <w:rPr>
                <w:rFonts w:ascii="Arial Narrow" w:hAnsi="Arial Narrow"/>
                <w:sz w:val="22"/>
              </w:rPr>
              <w:t xml:space="preserve">1.  Changed our process for adding the “HSTF” final transcript indicator on the application checklist on Banner.  </w:t>
            </w:r>
            <w:proofErr w:type="gramStart"/>
            <w:r w:rsidRPr="00D8624C">
              <w:rPr>
                <w:rFonts w:ascii="Arial Narrow" w:hAnsi="Arial Narrow"/>
                <w:sz w:val="22"/>
              </w:rPr>
              <w:t>This results</w:t>
            </w:r>
            <w:proofErr w:type="gramEnd"/>
            <w:r w:rsidRPr="00D8624C">
              <w:rPr>
                <w:rFonts w:ascii="Arial Narrow" w:hAnsi="Arial Narrow"/>
                <w:sz w:val="22"/>
              </w:rPr>
              <w:t xml:space="preserve"> in two improvements: a) Applicants reviewing the online application status check tool are alerted earlier in the process that a final high school transcript will be needed and can verify when it is received; b) Our reports </w:t>
            </w:r>
            <w:r w:rsidR="00DC428F" w:rsidRPr="00D8624C">
              <w:rPr>
                <w:rFonts w:ascii="Arial Narrow" w:hAnsi="Arial Narrow"/>
                <w:sz w:val="22"/>
              </w:rPr>
              <w:t>that</w:t>
            </w:r>
            <w:r w:rsidRPr="00D8624C">
              <w:rPr>
                <w:rFonts w:ascii="Arial Narrow" w:hAnsi="Arial Narrow"/>
                <w:sz w:val="22"/>
              </w:rPr>
              <w:t xml:space="preserve"> filter on HSTF</w:t>
            </w:r>
            <w:r w:rsidR="00DC428F" w:rsidRPr="00D8624C">
              <w:rPr>
                <w:rFonts w:ascii="Arial Narrow" w:hAnsi="Arial Narrow"/>
                <w:sz w:val="22"/>
              </w:rPr>
              <w:t xml:space="preserve"> indicator</w:t>
            </w:r>
            <w:r w:rsidRPr="00D8624C">
              <w:rPr>
                <w:rFonts w:ascii="Arial Narrow" w:hAnsi="Arial Narrow"/>
                <w:sz w:val="22"/>
              </w:rPr>
              <w:t xml:space="preserve"> are more accurate</w:t>
            </w:r>
            <w:r w:rsidR="00DC428F" w:rsidRPr="00D8624C">
              <w:rPr>
                <w:rFonts w:ascii="Arial Narrow" w:hAnsi="Arial Narrow"/>
                <w:sz w:val="22"/>
              </w:rPr>
              <w:t>, resulting in more accurate communication to admitted students.</w:t>
            </w:r>
          </w:p>
          <w:p w:rsidR="00B060F3" w:rsidRPr="00D8624C" w:rsidRDefault="00B060F3" w:rsidP="00972106">
            <w:pPr>
              <w:rPr>
                <w:rFonts w:ascii="Arial Narrow" w:hAnsi="Arial Narrow"/>
              </w:rPr>
            </w:pPr>
          </w:p>
          <w:p w:rsidR="00B060F3" w:rsidRPr="00D8624C" w:rsidRDefault="00B060F3" w:rsidP="00972106">
            <w:pPr>
              <w:rPr>
                <w:rFonts w:ascii="Arial Narrow" w:hAnsi="Arial Narrow"/>
              </w:rPr>
            </w:pPr>
            <w:r w:rsidRPr="00D8624C">
              <w:rPr>
                <w:rFonts w:ascii="Arial Narrow" w:hAnsi="Arial Narrow"/>
                <w:sz w:val="22"/>
              </w:rPr>
              <w:t xml:space="preserve">2.  </w:t>
            </w:r>
            <w:r w:rsidR="00DC428F" w:rsidRPr="00D8624C">
              <w:rPr>
                <w:rFonts w:ascii="Arial Narrow" w:hAnsi="Arial Narrow"/>
                <w:sz w:val="22"/>
              </w:rPr>
              <w:t>Streamlined the target group for action by the Financial Aid Office.  Historically, a large group of active admits (students admitted who have not notified us to</w:t>
            </w:r>
            <w:r w:rsidR="00955F80" w:rsidRPr="00D8624C">
              <w:rPr>
                <w:rFonts w:ascii="Arial Narrow" w:hAnsi="Arial Narrow"/>
                <w:sz w:val="22"/>
              </w:rPr>
              <w:t xml:space="preserve"> cancel their admission) never respond to our calls to action to register for orientation or notify us they do not plan to enroll at NMU.  Using resources to place holds on those students did not make sense, so we concentrated on the sub-group of active admits who had attended or were registered to attend orientation.  This resulted in a more manageable process for Financial Aid staff, while still resulting in compliance.</w:t>
            </w:r>
          </w:p>
          <w:p w:rsidR="00B060F3" w:rsidRDefault="00B060F3" w:rsidP="00972106">
            <w:pPr>
              <w:rPr>
                <w:rFonts w:ascii="Arial Narrow" w:hAnsi="Arial Narrow"/>
              </w:rPr>
            </w:pPr>
          </w:p>
          <w:p w:rsidR="00D8624C" w:rsidRPr="00D8624C" w:rsidRDefault="00D8624C" w:rsidP="00972106">
            <w:pPr>
              <w:rPr>
                <w:rFonts w:ascii="Arial Narrow" w:hAnsi="Arial Narrow"/>
                <w:color w:val="FF0000"/>
              </w:rPr>
            </w:pPr>
            <w:r w:rsidRPr="00D8624C">
              <w:rPr>
                <w:rFonts w:ascii="Arial Narrow" w:hAnsi="Arial Narrow"/>
                <w:color w:val="FF0000"/>
                <w:sz w:val="22"/>
              </w:rPr>
              <w:t xml:space="preserve">Comments: </w:t>
            </w:r>
          </w:p>
          <w:p w:rsidR="00D8624C" w:rsidRPr="009860CD" w:rsidRDefault="00D8624C" w:rsidP="00972106">
            <w:pPr>
              <w:rPr>
                <w:rFonts w:ascii="Arial Narrow" w:hAnsi="Arial Narrow"/>
              </w:rPr>
            </w:pPr>
            <w:r w:rsidRPr="00D8624C">
              <w:rPr>
                <w:rFonts w:ascii="Arial Narrow" w:hAnsi="Arial Narrow"/>
                <w:color w:val="FF0000"/>
                <w:sz w:val="22"/>
              </w:rPr>
              <w:t xml:space="preserve">You could reflect briefly on the process on completing this objective – was it effective? </w:t>
            </w:r>
            <w:r w:rsidR="00036293">
              <w:rPr>
                <w:rFonts w:ascii="Arial Narrow" w:hAnsi="Arial Narrow"/>
                <w:color w:val="FF0000"/>
                <w:sz w:val="22"/>
              </w:rPr>
              <w:t xml:space="preserve">  </w:t>
            </w:r>
            <w:r w:rsidR="00036293" w:rsidRPr="00036293">
              <w:rPr>
                <w:rFonts w:ascii="Arial Narrow" w:hAnsi="Arial Narrow"/>
                <w:sz w:val="22"/>
                <w:highlight w:val="yellow"/>
              </w:rPr>
              <w:t>The process was effective.</w:t>
            </w:r>
          </w:p>
        </w:tc>
      </w:tr>
      <w:tr w:rsidR="00B060F3" w:rsidRPr="009860CD">
        <w:tc>
          <w:tcPr>
            <w:tcW w:w="5364" w:type="dxa"/>
            <w:tcBorders>
              <w:top w:val="nil"/>
              <w:left w:val="nil"/>
              <w:bottom w:val="single" w:sz="4" w:space="0" w:color="auto"/>
              <w:right w:val="nil"/>
            </w:tcBorders>
            <w:shd w:val="clear" w:color="auto" w:fill="F2F2F2" w:themeFill="background1" w:themeFillShade="F2"/>
          </w:tcPr>
          <w:p w:rsidR="00B060F3" w:rsidRDefault="00B060F3" w:rsidP="00EE4ED6">
            <w:pPr>
              <w:rPr>
                <w:rFonts w:ascii="Arial Narrow" w:hAnsi="Arial Narrow"/>
              </w:rPr>
            </w:pPr>
          </w:p>
        </w:tc>
        <w:tc>
          <w:tcPr>
            <w:tcW w:w="282" w:type="dxa"/>
            <w:tcBorders>
              <w:top w:val="nil"/>
              <w:left w:val="nil"/>
              <w:bottom w:val="single" w:sz="4" w:space="0" w:color="auto"/>
              <w:right w:val="nil"/>
            </w:tcBorders>
          </w:tcPr>
          <w:p w:rsidR="00B060F3" w:rsidRPr="009860CD" w:rsidRDefault="00B060F3"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B060F3" w:rsidRDefault="00B060F3" w:rsidP="00972106">
            <w:pPr>
              <w:rPr>
                <w:rFonts w:ascii="Arial Narrow" w:hAnsi="Arial Narrow"/>
              </w:rPr>
            </w:pP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tblPr>
      <w:tblGrid>
        <w:gridCol w:w="649"/>
        <w:gridCol w:w="9521"/>
      </w:tblGrid>
      <w:tr w:rsidR="00CF3DE1" w:rsidRPr="0036346B">
        <w:trPr>
          <w:trHeight w:val="20"/>
        </w:trPr>
        <w:tc>
          <w:tcPr>
            <w:tcW w:w="5000" w:type="pct"/>
            <w:gridSpan w:val="2"/>
            <w:shd w:val="clear" w:color="auto" w:fill="D9D9D9" w:themeFill="background1" w:themeFillShade="D9"/>
            <w:noWrap/>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trPr>
          <w:trHeight w:val="20"/>
        </w:trPr>
        <w:tc>
          <w:tcPr>
            <w:tcW w:w="319" w:type="pct"/>
            <w:shd w:val="clear" w:color="auto" w:fill="D9D9D9" w:themeFill="background1" w:themeFillShade="D9"/>
            <w:noWrap/>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trPr>
          <w:trHeight w:val="20"/>
        </w:trPr>
        <w:tc>
          <w:tcPr>
            <w:tcW w:w="319" w:type="pct"/>
            <w:shd w:val="clear" w:color="auto" w:fill="D9D9D9" w:themeFill="background1" w:themeFillShade="D9"/>
            <w:noWrap/>
          </w:tcPr>
          <w:p w:rsidR="0078704B" w:rsidRPr="0036346B" w:rsidRDefault="0078704B" w:rsidP="00EC0538">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EC0538">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trPr>
          <w:trHeight w:val="20"/>
        </w:trPr>
        <w:tc>
          <w:tcPr>
            <w:tcW w:w="319" w:type="pct"/>
            <w:shd w:val="clear" w:color="auto" w:fill="D9D9D9" w:themeFill="background1" w:themeFillShade="D9"/>
            <w:noWrap/>
          </w:tcPr>
          <w:p w:rsidR="0078704B" w:rsidRPr="0036346B" w:rsidRDefault="0078704B" w:rsidP="00EC0538">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C0538">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trPr>
          <w:trHeight w:val="20"/>
        </w:trPr>
        <w:tc>
          <w:tcPr>
            <w:tcW w:w="319" w:type="pct"/>
            <w:shd w:val="clear" w:color="auto" w:fill="D9D9D9" w:themeFill="background1" w:themeFillShade="D9"/>
            <w:noWrap/>
          </w:tcPr>
          <w:p w:rsidR="0078704B" w:rsidRPr="0036346B" w:rsidRDefault="0078704B" w:rsidP="00EC0538">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C0538">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2F" w:rsidRDefault="001E452F" w:rsidP="00CC0C16">
      <w:r>
        <w:separator/>
      </w:r>
    </w:p>
  </w:endnote>
  <w:endnote w:type="continuationSeparator" w:id="0">
    <w:p w:rsidR="001E452F" w:rsidRDefault="001E452F" w:rsidP="00CC0C16">
      <w:r>
        <w:continuationSeparator/>
      </w:r>
    </w:p>
  </w:endnote>
  <w:endnote w:id="1">
    <w:p w:rsidR="008449D3" w:rsidRDefault="008449D3">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327">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D3" w:rsidRPr="00216099" w:rsidRDefault="008449D3"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1A6577">
          <w:fldChar w:fldCharType="begin"/>
        </w:r>
        <w:r>
          <w:instrText xml:space="preserve"> PAGE   \* MERGEFORMAT </w:instrText>
        </w:r>
        <w:r w:rsidRPr="001A6577">
          <w:fldChar w:fldCharType="separate"/>
        </w:r>
        <w:r w:rsidR="00C015ED" w:rsidRPr="00C015ED">
          <w:rPr>
            <w:rFonts w:asciiTheme="minorHAnsi" w:hAnsiTheme="minorHAnsi" w:cstheme="minorHAnsi"/>
            <w:noProof/>
            <w:sz w:val="18"/>
          </w:rPr>
          <w:t>8</w:t>
        </w:r>
        <w:r>
          <w:rPr>
            <w:rFonts w:asciiTheme="minorHAnsi" w:hAnsiTheme="minorHAnsi" w:cstheme="minorHAnsi"/>
            <w:noProof/>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2F" w:rsidRDefault="001E452F" w:rsidP="00CC0C16">
      <w:r>
        <w:separator/>
      </w:r>
    </w:p>
  </w:footnote>
  <w:footnote w:type="continuationSeparator" w:id="0">
    <w:p w:rsidR="001E452F" w:rsidRDefault="001E452F"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61A"/>
    <w:multiLevelType w:val="hybridMultilevel"/>
    <w:tmpl w:val="7534B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2AFE"/>
    <w:rsid w:val="00013C43"/>
    <w:rsid w:val="00013F2D"/>
    <w:rsid w:val="00016D7E"/>
    <w:rsid w:val="000178FE"/>
    <w:rsid w:val="00020ECD"/>
    <w:rsid w:val="000224FB"/>
    <w:rsid w:val="0002583F"/>
    <w:rsid w:val="00025A0E"/>
    <w:rsid w:val="00026C89"/>
    <w:rsid w:val="00027E65"/>
    <w:rsid w:val="00031419"/>
    <w:rsid w:val="0003251C"/>
    <w:rsid w:val="00033039"/>
    <w:rsid w:val="00034ED8"/>
    <w:rsid w:val="00035CA1"/>
    <w:rsid w:val="00036293"/>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7EA"/>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4C95"/>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01E6"/>
    <w:rsid w:val="00144B5F"/>
    <w:rsid w:val="00145B52"/>
    <w:rsid w:val="00147A8B"/>
    <w:rsid w:val="00150FEA"/>
    <w:rsid w:val="00151345"/>
    <w:rsid w:val="00151A58"/>
    <w:rsid w:val="00152612"/>
    <w:rsid w:val="0015368E"/>
    <w:rsid w:val="0015507F"/>
    <w:rsid w:val="00156EBF"/>
    <w:rsid w:val="00160CCD"/>
    <w:rsid w:val="00161FA0"/>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577"/>
    <w:rsid w:val="001A6E28"/>
    <w:rsid w:val="001B0A85"/>
    <w:rsid w:val="001B109D"/>
    <w:rsid w:val="001B1672"/>
    <w:rsid w:val="001B1F46"/>
    <w:rsid w:val="001B22D2"/>
    <w:rsid w:val="001B5322"/>
    <w:rsid w:val="001B5F99"/>
    <w:rsid w:val="001B6CDF"/>
    <w:rsid w:val="001B7074"/>
    <w:rsid w:val="001C01BC"/>
    <w:rsid w:val="001C1AB0"/>
    <w:rsid w:val="001C231C"/>
    <w:rsid w:val="001C3203"/>
    <w:rsid w:val="001C7FD7"/>
    <w:rsid w:val="001D118A"/>
    <w:rsid w:val="001D36F0"/>
    <w:rsid w:val="001D38AF"/>
    <w:rsid w:val="001D7D48"/>
    <w:rsid w:val="001E0300"/>
    <w:rsid w:val="001E049B"/>
    <w:rsid w:val="001E3B7F"/>
    <w:rsid w:val="001E41B1"/>
    <w:rsid w:val="001E452F"/>
    <w:rsid w:val="001E51BE"/>
    <w:rsid w:val="001E629E"/>
    <w:rsid w:val="001F1972"/>
    <w:rsid w:val="001F2024"/>
    <w:rsid w:val="001F2255"/>
    <w:rsid w:val="001F506D"/>
    <w:rsid w:val="001F68D7"/>
    <w:rsid w:val="0020121C"/>
    <w:rsid w:val="00202E1E"/>
    <w:rsid w:val="002054DB"/>
    <w:rsid w:val="00205BB1"/>
    <w:rsid w:val="0020661D"/>
    <w:rsid w:val="0021081E"/>
    <w:rsid w:val="00213420"/>
    <w:rsid w:val="00213E08"/>
    <w:rsid w:val="0021587E"/>
    <w:rsid w:val="00216099"/>
    <w:rsid w:val="00220796"/>
    <w:rsid w:val="00224B06"/>
    <w:rsid w:val="0022578E"/>
    <w:rsid w:val="0022645F"/>
    <w:rsid w:val="00226812"/>
    <w:rsid w:val="0023039B"/>
    <w:rsid w:val="00230633"/>
    <w:rsid w:val="00233A8E"/>
    <w:rsid w:val="002364F5"/>
    <w:rsid w:val="00241954"/>
    <w:rsid w:val="00242A79"/>
    <w:rsid w:val="002455AD"/>
    <w:rsid w:val="0024616E"/>
    <w:rsid w:val="0024649D"/>
    <w:rsid w:val="00250577"/>
    <w:rsid w:val="00251408"/>
    <w:rsid w:val="00251C65"/>
    <w:rsid w:val="00254735"/>
    <w:rsid w:val="00256E9D"/>
    <w:rsid w:val="002618CE"/>
    <w:rsid w:val="0026340A"/>
    <w:rsid w:val="002705E4"/>
    <w:rsid w:val="00277B83"/>
    <w:rsid w:val="00280A8A"/>
    <w:rsid w:val="002870AD"/>
    <w:rsid w:val="00290286"/>
    <w:rsid w:val="00293D52"/>
    <w:rsid w:val="00293E56"/>
    <w:rsid w:val="00293EAF"/>
    <w:rsid w:val="002947E2"/>
    <w:rsid w:val="0029764D"/>
    <w:rsid w:val="002A057F"/>
    <w:rsid w:val="002A4925"/>
    <w:rsid w:val="002B18E7"/>
    <w:rsid w:val="002B3382"/>
    <w:rsid w:val="002B48E6"/>
    <w:rsid w:val="002B5E6C"/>
    <w:rsid w:val="002B5F5D"/>
    <w:rsid w:val="002C06C1"/>
    <w:rsid w:val="002C0E0F"/>
    <w:rsid w:val="002C2316"/>
    <w:rsid w:val="002C2BC2"/>
    <w:rsid w:val="002C4C16"/>
    <w:rsid w:val="002C7459"/>
    <w:rsid w:val="002C7EB1"/>
    <w:rsid w:val="002D2A5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1577"/>
    <w:rsid w:val="003345BC"/>
    <w:rsid w:val="00334B06"/>
    <w:rsid w:val="00335937"/>
    <w:rsid w:val="00340319"/>
    <w:rsid w:val="00340D73"/>
    <w:rsid w:val="003411F0"/>
    <w:rsid w:val="00341B7C"/>
    <w:rsid w:val="003471CC"/>
    <w:rsid w:val="00347C3B"/>
    <w:rsid w:val="00347D86"/>
    <w:rsid w:val="003508DE"/>
    <w:rsid w:val="00355317"/>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61DB"/>
    <w:rsid w:val="00387E35"/>
    <w:rsid w:val="00390636"/>
    <w:rsid w:val="00396495"/>
    <w:rsid w:val="00396DE9"/>
    <w:rsid w:val="00397BC7"/>
    <w:rsid w:val="00397F39"/>
    <w:rsid w:val="003A0D2D"/>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8F1"/>
    <w:rsid w:val="00431FB0"/>
    <w:rsid w:val="00432B8C"/>
    <w:rsid w:val="0043303F"/>
    <w:rsid w:val="0043627C"/>
    <w:rsid w:val="00440661"/>
    <w:rsid w:val="00441DFD"/>
    <w:rsid w:val="0044287A"/>
    <w:rsid w:val="00442A69"/>
    <w:rsid w:val="0044335F"/>
    <w:rsid w:val="00443B8F"/>
    <w:rsid w:val="004452EA"/>
    <w:rsid w:val="004454C7"/>
    <w:rsid w:val="00450232"/>
    <w:rsid w:val="00452A50"/>
    <w:rsid w:val="00452A87"/>
    <w:rsid w:val="00452F14"/>
    <w:rsid w:val="00453FB0"/>
    <w:rsid w:val="00454167"/>
    <w:rsid w:val="004547F6"/>
    <w:rsid w:val="00455BDA"/>
    <w:rsid w:val="00456DE6"/>
    <w:rsid w:val="00460F24"/>
    <w:rsid w:val="00462DCF"/>
    <w:rsid w:val="00467ED3"/>
    <w:rsid w:val="00470F58"/>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3E49"/>
    <w:rsid w:val="00494EDF"/>
    <w:rsid w:val="00494F25"/>
    <w:rsid w:val="00495EB6"/>
    <w:rsid w:val="00496E3D"/>
    <w:rsid w:val="004A1C5C"/>
    <w:rsid w:val="004A1E2D"/>
    <w:rsid w:val="004A22FE"/>
    <w:rsid w:val="004A2A6D"/>
    <w:rsid w:val="004A32BB"/>
    <w:rsid w:val="004A4C2C"/>
    <w:rsid w:val="004A743A"/>
    <w:rsid w:val="004B6A81"/>
    <w:rsid w:val="004B78C6"/>
    <w:rsid w:val="004C3ED5"/>
    <w:rsid w:val="004C7AFA"/>
    <w:rsid w:val="004D001C"/>
    <w:rsid w:val="004D3B54"/>
    <w:rsid w:val="004D495B"/>
    <w:rsid w:val="004D7DE1"/>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25087"/>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58B9"/>
    <w:rsid w:val="00556AA9"/>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2B62"/>
    <w:rsid w:val="006233F9"/>
    <w:rsid w:val="00624D61"/>
    <w:rsid w:val="00624E76"/>
    <w:rsid w:val="0062600E"/>
    <w:rsid w:val="00627083"/>
    <w:rsid w:val="00630B64"/>
    <w:rsid w:val="006355CF"/>
    <w:rsid w:val="00635759"/>
    <w:rsid w:val="00635D5D"/>
    <w:rsid w:val="00636C61"/>
    <w:rsid w:val="00636CD6"/>
    <w:rsid w:val="0063731B"/>
    <w:rsid w:val="00637F9C"/>
    <w:rsid w:val="00640CB7"/>
    <w:rsid w:val="00642189"/>
    <w:rsid w:val="00642C4C"/>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939"/>
    <w:rsid w:val="00682FC7"/>
    <w:rsid w:val="00686098"/>
    <w:rsid w:val="00686656"/>
    <w:rsid w:val="006867A4"/>
    <w:rsid w:val="00687A13"/>
    <w:rsid w:val="00687B98"/>
    <w:rsid w:val="006911E0"/>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4B45"/>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00D0"/>
    <w:rsid w:val="0071245D"/>
    <w:rsid w:val="00713F79"/>
    <w:rsid w:val="00715157"/>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54750"/>
    <w:rsid w:val="00756B0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AE1"/>
    <w:rsid w:val="00777FB8"/>
    <w:rsid w:val="0078216A"/>
    <w:rsid w:val="00782F7E"/>
    <w:rsid w:val="0078436A"/>
    <w:rsid w:val="00784529"/>
    <w:rsid w:val="00785978"/>
    <w:rsid w:val="00785F6C"/>
    <w:rsid w:val="0078704B"/>
    <w:rsid w:val="00791FB9"/>
    <w:rsid w:val="0079261E"/>
    <w:rsid w:val="007931D0"/>
    <w:rsid w:val="00794E8D"/>
    <w:rsid w:val="007A08F0"/>
    <w:rsid w:val="007A0D4F"/>
    <w:rsid w:val="007A2AC2"/>
    <w:rsid w:val="007A45E4"/>
    <w:rsid w:val="007A4F3A"/>
    <w:rsid w:val="007A5A22"/>
    <w:rsid w:val="007A6A21"/>
    <w:rsid w:val="007B1CE2"/>
    <w:rsid w:val="007B4CDC"/>
    <w:rsid w:val="007B5BC5"/>
    <w:rsid w:val="007C0337"/>
    <w:rsid w:val="007C1147"/>
    <w:rsid w:val="007C19BC"/>
    <w:rsid w:val="007C1DF4"/>
    <w:rsid w:val="007C22E3"/>
    <w:rsid w:val="007C2E57"/>
    <w:rsid w:val="007C36CE"/>
    <w:rsid w:val="007C3D7F"/>
    <w:rsid w:val="007C420D"/>
    <w:rsid w:val="007C53D1"/>
    <w:rsid w:val="007C7670"/>
    <w:rsid w:val="007C7A58"/>
    <w:rsid w:val="007D1136"/>
    <w:rsid w:val="007D1BA6"/>
    <w:rsid w:val="007D2C63"/>
    <w:rsid w:val="007D497D"/>
    <w:rsid w:val="007D5BCB"/>
    <w:rsid w:val="007E197A"/>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140C"/>
    <w:rsid w:val="0083229F"/>
    <w:rsid w:val="008327CA"/>
    <w:rsid w:val="00833A57"/>
    <w:rsid w:val="008342E6"/>
    <w:rsid w:val="00834B84"/>
    <w:rsid w:val="008449D3"/>
    <w:rsid w:val="00844E54"/>
    <w:rsid w:val="008467B8"/>
    <w:rsid w:val="00847006"/>
    <w:rsid w:val="00850188"/>
    <w:rsid w:val="008501A3"/>
    <w:rsid w:val="00850CE4"/>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816F7"/>
    <w:rsid w:val="00890085"/>
    <w:rsid w:val="008901DC"/>
    <w:rsid w:val="0089114A"/>
    <w:rsid w:val="00891639"/>
    <w:rsid w:val="008918E9"/>
    <w:rsid w:val="008926C8"/>
    <w:rsid w:val="00892F83"/>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298C"/>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09B1"/>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5F80"/>
    <w:rsid w:val="0095711F"/>
    <w:rsid w:val="00957567"/>
    <w:rsid w:val="00957572"/>
    <w:rsid w:val="00960F8F"/>
    <w:rsid w:val="0096206D"/>
    <w:rsid w:val="009622E3"/>
    <w:rsid w:val="009644A0"/>
    <w:rsid w:val="00964B75"/>
    <w:rsid w:val="009654CD"/>
    <w:rsid w:val="00965F73"/>
    <w:rsid w:val="009670E9"/>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392"/>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EAD"/>
    <w:rsid w:val="00A101B0"/>
    <w:rsid w:val="00A101D1"/>
    <w:rsid w:val="00A10F3E"/>
    <w:rsid w:val="00A12D35"/>
    <w:rsid w:val="00A12F1B"/>
    <w:rsid w:val="00A133E4"/>
    <w:rsid w:val="00A13B7B"/>
    <w:rsid w:val="00A156D7"/>
    <w:rsid w:val="00A2112E"/>
    <w:rsid w:val="00A24592"/>
    <w:rsid w:val="00A252D7"/>
    <w:rsid w:val="00A30BA0"/>
    <w:rsid w:val="00A351D9"/>
    <w:rsid w:val="00A3648E"/>
    <w:rsid w:val="00A403D6"/>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283E"/>
    <w:rsid w:val="00AA3E90"/>
    <w:rsid w:val="00AA459E"/>
    <w:rsid w:val="00AB18C9"/>
    <w:rsid w:val="00AB4502"/>
    <w:rsid w:val="00AB6E90"/>
    <w:rsid w:val="00AB7747"/>
    <w:rsid w:val="00AC13E6"/>
    <w:rsid w:val="00AC3C2B"/>
    <w:rsid w:val="00AC4985"/>
    <w:rsid w:val="00AC4ED5"/>
    <w:rsid w:val="00AD0E1C"/>
    <w:rsid w:val="00AD73B3"/>
    <w:rsid w:val="00AE075D"/>
    <w:rsid w:val="00AE09E6"/>
    <w:rsid w:val="00AE1E7B"/>
    <w:rsid w:val="00AE255E"/>
    <w:rsid w:val="00AF0515"/>
    <w:rsid w:val="00AF4FD5"/>
    <w:rsid w:val="00AF577B"/>
    <w:rsid w:val="00AF62FA"/>
    <w:rsid w:val="00AF6347"/>
    <w:rsid w:val="00B00A74"/>
    <w:rsid w:val="00B026A4"/>
    <w:rsid w:val="00B0342A"/>
    <w:rsid w:val="00B0424A"/>
    <w:rsid w:val="00B0491D"/>
    <w:rsid w:val="00B04929"/>
    <w:rsid w:val="00B060F3"/>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1FA"/>
    <w:rsid w:val="00B36E17"/>
    <w:rsid w:val="00B37CEF"/>
    <w:rsid w:val="00B40BA2"/>
    <w:rsid w:val="00B4467F"/>
    <w:rsid w:val="00B450C4"/>
    <w:rsid w:val="00B462A4"/>
    <w:rsid w:val="00B54F84"/>
    <w:rsid w:val="00B56497"/>
    <w:rsid w:val="00B56AF6"/>
    <w:rsid w:val="00B6087E"/>
    <w:rsid w:val="00B60EE2"/>
    <w:rsid w:val="00B61624"/>
    <w:rsid w:val="00B629CB"/>
    <w:rsid w:val="00B62A11"/>
    <w:rsid w:val="00B73EDE"/>
    <w:rsid w:val="00B73FDD"/>
    <w:rsid w:val="00B80425"/>
    <w:rsid w:val="00B850BA"/>
    <w:rsid w:val="00B85837"/>
    <w:rsid w:val="00B93A28"/>
    <w:rsid w:val="00B94DA6"/>
    <w:rsid w:val="00B9680F"/>
    <w:rsid w:val="00BA03C0"/>
    <w:rsid w:val="00BA3B35"/>
    <w:rsid w:val="00BA6998"/>
    <w:rsid w:val="00BA6F9E"/>
    <w:rsid w:val="00BB131A"/>
    <w:rsid w:val="00BB29F9"/>
    <w:rsid w:val="00BB32E9"/>
    <w:rsid w:val="00BB52D2"/>
    <w:rsid w:val="00BB5E09"/>
    <w:rsid w:val="00BC2417"/>
    <w:rsid w:val="00BC341B"/>
    <w:rsid w:val="00BC5EDF"/>
    <w:rsid w:val="00BC7347"/>
    <w:rsid w:val="00BC7DD7"/>
    <w:rsid w:val="00BD205E"/>
    <w:rsid w:val="00BD2BAC"/>
    <w:rsid w:val="00BD40DB"/>
    <w:rsid w:val="00BD5CFD"/>
    <w:rsid w:val="00BD5DD7"/>
    <w:rsid w:val="00BD7850"/>
    <w:rsid w:val="00BE020E"/>
    <w:rsid w:val="00BE1BAC"/>
    <w:rsid w:val="00BE38C1"/>
    <w:rsid w:val="00BE6BBA"/>
    <w:rsid w:val="00BE6D77"/>
    <w:rsid w:val="00BE6DA0"/>
    <w:rsid w:val="00BE7171"/>
    <w:rsid w:val="00BF0865"/>
    <w:rsid w:val="00BF25D6"/>
    <w:rsid w:val="00BF3C71"/>
    <w:rsid w:val="00BF414E"/>
    <w:rsid w:val="00C012D6"/>
    <w:rsid w:val="00C015ED"/>
    <w:rsid w:val="00C03107"/>
    <w:rsid w:val="00C04495"/>
    <w:rsid w:val="00C06F47"/>
    <w:rsid w:val="00C0767D"/>
    <w:rsid w:val="00C07BD3"/>
    <w:rsid w:val="00C11D95"/>
    <w:rsid w:val="00C11F27"/>
    <w:rsid w:val="00C1397F"/>
    <w:rsid w:val="00C14D63"/>
    <w:rsid w:val="00C151FF"/>
    <w:rsid w:val="00C2250E"/>
    <w:rsid w:val="00C25DF6"/>
    <w:rsid w:val="00C3126C"/>
    <w:rsid w:val="00C32ACF"/>
    <w:rsid w:val="00C33725"/>
    <w:rsid w:val="00C33953"/>
    <w:rsid w:val="00C348AF"/>
    <w:rsid w:val="00C362B5"/>
    <w:rsid w:val="00C37646"/>
    <w:rsid w:val="00C37CD1"/>
    <w:rsid w:val="00C41D00"/>
    <w:rsid w:val="00C44039"/>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1C28"/>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02C0"/>
    <w:rsid w:val="00D11400"/>
    <w:rsid w:val="00D1232B"/>
    <w:rsid w:val="00D125D8"/>
    <w:rsid w:val="00D12AB1"/>
    <w:rsid w:val="00D15659"/>
    <w:rsid w:val="00D15D6C"/>
    <w:rsid w:val="00D218BB"/>
    <w:rsid w:val="00D2331A"/>
    <w:rsid w:val="00D23320"/>
    <w:rsid w:val="00D2796A"/>
    <w:rsid w:val="00D31265"/>
    <w:rsid w:val="00D31BC4"/>
    <w:rsid w:val="00D36E25"/>
    <w:rsid w:val="00D427AA"/>
    <w:rsid w:val="00D46050"/>
    <w:rsid w:val="00D465BC"/>
    <w:rsid w:val="00D524D8"/>
    <w:rsid w:val="00D52614"/>
    <w:rsid w:val="00D544F2"/>
    <w:rsid w:val="00D546C7"/>
    <w:rsid w:val="00D552BB"/>
    <w:rsid w:val="00D60189"/>
    <w:rsid w:val="00D60577"/>
    <w:rsid w:val="00D6298B"/>
    <w:rsid w:val="00D63933"/>
    <w:rsid w:val="00D65191"/>
    <w:rsid w:val="00D65556"/>
    <w:rsid w:val="00D67DCF"/>
    <w:rsid w:val="00D71B2E"/>
    <w:rsid w:val="00D7395A"/>
    <w:rsid w:val="00D73B9B"/>
    <w:rsid w:val="00D81B34"/>
    <w:rsid w:val="00D83182"/>
    <w:rsid w:val="00D84DDE"/>
    <w:rsid w:val="00D84E59"/>
    <w:rsid w:val="00D85862"/>
    <w:rsid w:val="00D85B8A"/>
    <w:rsid w:val="00D8624C"/>
    <w:rsid w:val="00D901F3"/>
    <w:rsid w:val="00D93076"/>
    <w:rsid w:val="00D9337C"/>
    <w:rsid w:val="00D95104"/>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428F"/>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B3C70"/>
    <w:rsid w:val="00EB45E4"/>
    <w:rsid w:val="00EC01ED"/>
    <w:rsid w:val="00EC0538"/>
    <w:rsid w:val="00EC2458"/>
    <w:rsid w:val="00EC4550"/>
    <w:rsid w:val="00EC4909"/>
    <w:rsid w:val="00EC6D40"/>
    <w:rsid w:val="00EC75C6"/>
    <w:rsid w:val="00ED046B"/>
    <w:rsid w:val="00ED16DB"/>
    <w:rsid w:val="00ED1C83"/>
    <w:rsid w:val="00ED2A49"/>
    <w:rsid w:val="00ED60D9"/>
    <w:rsid w:val="00ED67CA"/>
    <w:rsid w:val="00ED6C8C"/>
    <w:rsid w:val="00EE03D9"/>
    <w:rsid w:val="00EE1C1D"/>
    <w:rsid w:val="00EE4D03"/>
    <w:rsid w:val="00EE4ED6"/>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5105"/>
    <w:rsid w:val="00F16E81"/>
    <w:rsid w:val="00F222A1"/>
    <w:rsid w:val="00F22543"/>
    <w:rsid w:val="00F24CBC"/>
    <w:rsid w:val="00F25905"/>
    <w:rsid w:val="00F25A94"/>
    <w:rsid w:val="00F2613F"/>
    <w:rsid w:val="00F34E21"/>
    <w:rsid w:val="00F35633"/>
    <w:rsid w:val="00F377A2"/>
    <w:rsid w:val="00F37AB6"/>
    <w:rsid w:val="00F37B01"/>
    <w:rsid w:val="00F44898"/>
    <w:rsid w:val="00F475A2"/>
    <w:rsid w:val="00F4786D"/>
    <w:rsid w:val="00F56D34"/>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0B9B"/>
    <w:rsid w:val="00FE1AE4"/>
    <w:rsid w:val="00FE25D8"/>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NoSpacing">
    <w:name w:val="No Spacing"/>
    <w:uiPriority w:val="1"/>
    <w:qFormat/>
    <w:rsid w:val="00B85837"/>
    <w:pPr>
      <w:spacing w:after="0" w:line="240" w:lineRule="auto"/>
    </w:pPr>
  </w:style>
  <w:style w:type="paragraph" w:styleId="ListParagraph">
    <w:name w:val="List Paragraph"/>
    <w:basedOn w:val="Normal"/>
    <w:uiPriority w:val="34"/>
    <w:qFormat/>
    <w:rsid w:val="00555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NoSpacing">
    <w:name w:val="No Spacing"/>
    <w:uiPriority w:val="1"/>
    <w:qFormat/>
    <w:rsid w:val="00B85837"/>
    <w:pPr>
      <w:spacing w:after="0" w:line="240" w:lineRule="auto"/>
    </w:pPr>
  </w:style>
  <w:style w:type="paragraph" w:styleId="ListParagraph">
    <w:name w:val="List Paragraph"/>
    <w:basedOn w:val="Normal"/>
    <w:uiPriority w:val="34"/>
    <w:qFormat/>
    <w:rsid w:val="005558B9"/>
    <w:pPr>
      <w:ind w:left="720"/>
      <w:contextualSpacing/>
    </w:p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roadmap201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A900-EFCD-4E11-87B5-D01F9271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11</cp:revision>
  <dcterms:created xsi:type="dcterms:W3CDTF">2012-08-09T11:48:00Z</dcterms:created>
  <dcterms:modified xsi:type="dcterms:W3CDTF">2012-08-09T12:16:00Z</dcterms:modified>
</cp:coreProperties>
</file>