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B12" w:rsidRPr="00D30278" w:rsidRDefault="00993B12" w:rsidP="00993B12">
      <w:pPr>
        <w:jc w:val="center"/>
        <w:rPr>
          <w:rFonts w:ascii="Arial Narrow" w:hAnsi="Arial Narrow"/>
          <w:sz w:val="20"/>
          <w:szCs w:val="20"/>
        </w:rPr>
      </w:pPr>
      <w:r w:rsidRPr="00D30278">
        <w:rPr>
          <w:rFonts w:ascii="Arial Narrow" w:hAnsi="Arial Narrow"/>
          <w:b/>
          <w:sz w:val="20"/>
          <w:szCs w:val="20"/>
        </w:rPr>
        <w:t>Assessment Report Feedback</w:t>
      </w:r>
      <w:r>
        <w:rPr>
          <w:rFonts w:ascii="Arial Narrow" w:hAnsi="Arial Narrow"/>
          <w:b/>
          <w:sz w:val="20"/>
          <w:szCs w:val="20"/>
        </w:rPr>
        <w:t xml:space="preserve"> </w:t>
      </w:r>
      <w:r w:rsidRPr="00D30278">
        <w:rPr>
          <w:rFonts w:ascii="Arial Narrow" w:hAnsi="Arial Narrow"/>
          <w:b/>
          <w:sz w:val="20"/>
          <w:szCs w:val="20"/>
        </w:rPr>
        <w:t>201</w:t>
      </w:r>
      <w:r>
        <w:rPr>
          <w:rFonts w:ascii="Arial Narrow" w:hAnsi="Arial Narrow"/>
          <w:b/>
          <w:sz w:val="20"/>
          <w:szCs w:val="20"/>
        </w:rPr>
        <w:t>2</w:t>
      </w:r>
    </w:p>
    <w:p w:rsidR="00993B12" w:rsidRPr="00D30278" w:rsidRDefault="00993B12" w:rsidP="00993B12">
      <w:pPr>
        <w:jc w:val="center"/>
        <w:rPr>
          <w:rFonts w:ascii="Arial Narrow" w:hAnsi="Arial Narrow"/>
          <w:b/>
          <w:sz w:val="20"/>
          <w:szCs w:val="20"/>
        </w:rPr>
      </w:pPr>
      <w:r w:rsidRPr="00D30278">
        <w:rPr>
          <w:rFonts w:ascii="Arial Narrow" w:hAnsi="Arial Narrow"/>
          <w:b/>
          <w:sz w:val="20"/>
          <w:szCs w:val="20"/>
        </w:rPr>
        <w:t>For</w:t>
      </w:r>
      <w:r w:rsidRPr="00A40BF3">
        <w:t xml:space="preserve"> </w:t>
      </w:r>
      <w:r w:rsidRPr="00A40BF3">
        <w:rPr>
          <w:rFonts w:ascii="Arial Narrow" w:hAnsi="Arial Narrow"/>
          <w:b/>
          <w:sz w:val="20"/>
          <w:szCs w:val="20"/>
        </w:rPr>
        <w:t xml:space="preserve">Instructional Design and Technology </w:t>
      </w:r>
      <w:r w:rsidRPr="00D30278">
        <w:rPr>
          <w:rFonts w:ascii="Arial Narrow" w:hAnsi="Arial Narrow"/>
          <w:b/>
          <w:sz w:val="20"/>
          <w:szCs w:val="20"/>
        </w:rPr>
        <w:t>Department</w:t>
      </w:r>
      <w:r>
        <w:rPr>
          <w:rFonts w:ascii="Arial Narrow" w:hAnsi="Arial Narrow"/>
          <w:b/>
          <w:sz w:val="20"/>
          <w:szCs w:val="20"/>
        </w:rPr>
        <w:t xml:space="preserve">  </w:t>
      </w:r>
    </w:p>
    <w:p w:rsidR="00993B12" w:rsidRDefault="00993B12" w:rsidP="00993B12">
      <w:pPr>
        <w:rPr>
          <w:rFonts w:ascii="Arial Narrow" w:hAnsi="Arial Narrow" w:cstheme="minorHAnsi"/>
          <w:color w:val="FF0000"/>
          <w:sz w:val="20"/>
          <w:szCs w:val="20"/>
        </w:rPr>
      </w:pPr>
    </w:p>
    <w:p w:rsidR="00993B12" w:rsidRPr="00553A5A" w:rsidRDefault="00993B12" w:rsidP="00993B12">
      <w:pPr>
        <w:pBdr>
          <w:top w:val="single" w:sz="4" w:space="1" w:color="C00000" w:shadow="1"/>
          <w:left w:val="single" w:sz="4" w:space="4" w:color="C00000" w:shadow="1"/>
          <w:bottom w:val="single" w:sz="4" w:space="1" w:color="C00000" w:shadow="1"/>
          <w:right w:val="single" w:sz="4" w:space="4" w:color="C00000" w:shadow="1"/>
        </w:pBdr>
        <w:rPr>
          <w:rFonts w:ascii="Arial Narrow" w:hAnsi="Arial Narrow" w:cstheme="minorHAnsi"/>
          <w:color w:val="FF0000"/>
          <w:sz w:val="20"/>
          <w:szCs w:val="20"/>
        </w:rPr>
      </w:pPr>
      <w:r>
        <w:rPr>
          <w:rFonts w:ascii="Arial Narrow" w:hAnsi="Arial Narrow" w:cstheme="minorHAnsi"/>
          <w:color w:val="FF0000"/>
          <w:sz w:val="20"/>
          <w:szCs w:val="20"/>
        </w:rPr>
        <w:t>This Assessment R</w:t>
      </w:r>
      <w:r w:rsidRPr="00553A5A">
        <w:rPr>
          <w:rFonts w:ascii="Arial Narrow" w:hAnsi="Arial Narrow" w:cstheme="minorHAnsi"/>
          <w:color w:val="FF0000"/>
          <w:sz w:val="20"/>
          <w:szCs w:val="20"/>
        </w:rPr>
        <w:t>eport is reviewed and requires some revisions</w:t>
      </w:r>
      <w:r>
        <w:rPr>
          <w:rFonts w:ascii="Arial Narrow" w:hAnsi="Arial Narrow" w:cstheme="minorHAnsi"/>
          <w:color w:val="FF0000"/>
          <w:sz w:val="20"/>
          <w:szCs w:val="20"/>
        </w:rPr>
        <w:t xml:space="preserve"> before it can be approved</w:t>
      </w:r>
      <w:r w:rsidRPr="00553A5A">
        <w:rPr>
          <w:rFonts w:ascii="Arial Narrow" w:hAnsi="Arial Narrow" w:cstheme="minorHAnsi"/>
          <w:color w:val="FF0000"/>
          <w:sz w:val="20"/>
          <w:szCs w:val="20"/>
        </w:rPr>
        <w:t xml:space="preserve">.  </w:t>
      </w:r>
      <w:r>
        <w:rPr>
          <w:rFonts w:ascii="Arial Narrow" w:hAnsi="Arial Narrow" w:cstheme="minorHAnsi"/>
          <w:color w:val="FF0000"/>
          <w:sz w:val="20"/>
          <w:szCs w:val="20"/>
        </w:rPr>
        <w:t xml:space="preserve">For a revision, if you would integrate answers (to the embedded questions) directly within your narrative and submit supporting documents to Share, it would certainly suffice. </w:t>
      </w:r>
      <w:r>
        <w:rPr>
          <w:rFonts w:ascii="Arial Narrow" w:hAnsi="Arial Narrow" w:cstheme="minorHAnsi"/>
          <w:b/>
          <w:color w:val="FF0000"/>
          <w:sz w:val="20"/>
          <w:szCs w:val="20"/>
        </w:rPr>
        <w:t>Please submit a revised R</w:t>
      </w:r>
      <w:r w:rsidRPr="00F0199F">
        <w:rPr>
          <w:rFonts w:ascii="Arial Narrow" w:hAnsi="Arial Narrow" w:cstheme="minorHAnsi"/>
          <w:b/>
          <w:color w:val="FF0000"/>
          <w:sz w:val="20"/>
          <w:szCs w:val="20"/>
        </w:rPr>
        <w:t>eport by</w:t>
      </w:r>
      <w:r>
        <w:rPr>
          <w:rFonts w:ascii="Arial Narrow" w:hAnsi="Arial Narrow" w:cstheme="minorHAnsi"/>
          <w:b/>
          <w:color w:val="FF0000"/>
          <w:sz w:val="20"/>
          <w:szCs w:val="20"/>
        </w:rPr>
        <w:t xml:space="preserve"> September 14</w:t>
      </w:r>
      <w:r>
        <w:rPr>
          <w:rFonts w:ascii="Arial Narrow" w:hAnsi="Arial Narrow" w:cstheme="minorHAnsi"/>
          <w:color w:val="FF0000"/>
          <w:sz w:val="20"/>
          <w:szCs w:val="20"/>
        </w:rPr>
        <w:t xml:space="preserve"> </w:t>
      </w:r>
      <w:r w:rsidRPr="00553A5A">
        <w:rPr>
          <w:rFonts w:ascii="Arial Narrow" w:hAnsi="Arial Narrow" w:cstheme="minorHAnsi"/>
          <w:color w:val="FF0000"/>
          <w:sz w:val="20"/>
          <w:szCs w:val="20"/>
        </w:rPr>
        <w:t>via the SHARE website</w:t>
      </w:r>
      <w:r>
        <w:rPr>
          <w:rFonts w:ascii="Arial Narrow" w:hAnsi="Arial Narrow" w:cstheme="minorHAnsi"/>
          <w:color w:val="FF0000"/>
          <w:sz w:val="20"/>
          <w:szCs w:val="20"/>
        </w:rPr>
        <w:t xml:space="preserve"> using a separate dropbox labeled, “Resubmission of revised departmental files.”</w:t>
      </w:r>
    </w:p>
    <w:p w:rsidR="00993B12" w:rsidRPr="00553A5A" w:rsidRDefault="00993B12" w:rsidP="00993B12">
      <w:pPr>
        <w:pBdr>
          <w:top w:val="single" w:sz="4" w:space="1" w:color="C00000" w:shadow="1"/>
          <w:left w:val="single" w:sz="4" w:space="4" w:color="C00000" w:shadow="1"/>
          <w:bottom w:val="single" w:sz="4" w:space="1" w:color="C00000" w:shadow="1"/>
          <w:right w:val="single" w:sz="4" w:space="4" w:color="C00000" w:shadow="1"/>
        </w:pBdr>
        <w:rPr>
          <w:rFonts w:ascii="Arial Narrow" w:hAnsi="Arial Narrow" w:cstheme="minorHAnsi"/>
          <w:color w:val="FF0000"/>
          <w:sz w:val="20"/>
          <w:szCs w:val="20"/>
        </w:rPr>
      </w:pPr>
    </w:p>
    <w:p w:rsidR="00993B12" w:rsidRDefault="00993B12" w:rsidP="00993B12">
      <w:pPr>
        <w:pBdr>
          <w:top w:val="single" w:sz="4" w:space="1" w:color="C00000" w:shadow="1"/>
          <w:left w:val="single" w:sz="4" w:space="4" w:color="C00000" w:shadow="1"/>
          <w:bottom w:val="single" w:sz="4" w:space="1" w:color="C00000" w:shadow="1"/>
          <w:right w:val="single" w:sz="4" w:space="4" w:color="C00000" w:shadow="1"/>
        </w:pBdr>
        <w:rPr>
          <w:rFonts w:ascii="Arial Narrow" w:hAnsi="Arial Narrow" w:cstheme="minorHAnsi"/>
          <w:color w:val="FF0000"/>
          <w:sz w:val="20"/>
          <w:szCs w:val="20"/>
        </w:rPr>
      </w:pPr>
      <w:r w:rsidRPr="00A20539">
        <w:rPr>
          <w:rFonts w:ascii="Arial Narrow" w:hAnsi="Arial Narrow" w:cstheme="minorHAnsi"/>
          <w:color w:val="FF0000"/>
          <w:sz w:val="20"/>
          <w:szCs w:val="20"/>
        </w:rPr>
        <w:t xml:space="preserve">The Committee decided to </w:t>
      </w:r>
      <w:r w:rsidRPr="00A20539">
        <w:rPr>
          <w:rFonts w:ascii="Arial Narrow" w:hAnsi="Arial Narrow" w:cstheme="minorHAnsi"/>
          <w:i/>
          <w:color w:val="FF0000"/>
          <w:sz w:val="20"/>
          <w:szCs w:val="20"/>
        </w:rPr>
        <w:t>not</w:t>
      </w:r>
      <w:r w:rsidRPr="00A20539">
        <w:rPr>
          <w:rFonts w:ascii="Arial Narrow" w:hAnsi="Arial Narrow" w:cstheme="minorHAnsi"/>
          <w:color w:val="FF0000"/>
          <w:sz w:val="20"/>
          <w:szCs w:val="20"/>
        </w:rPr>
        <w:t xml:space="preserve"> use the “SS,” “S,” “O,” “OO” scoring approach this year. </w:t>
      </w:r>
      <w:r w:rsidRPr="00F0199F">
        <w:rPr>
          <w:rFonts w:ascii="Arial Narrow" w:hAnsi="Arial Narrow" w:cstheme="minorHAnsi"/>
          <w:color w:val="FF0000"/>
          <w:sz w:val="20"/>
          <w:szCs w:val="20"/>
        </w:rPr>
        <w:t>The checklist and comments below are intended to make the evaluation process a little more transparent.</w:t>
      </w:r>
      <w:r>
        <w:rPr>
          <w:rFonts w:ascii="Arial Narrow" w:hAnsi="Arial Narrow" w:cstheme="minorHAnsi"/>
          <w:color w:val="FF0000"/>
          <w:sz w:val="20"/>
          <w:szCs w:val="20"/>
        </w:rPr>
        <w:t xml:space="preserve"> The checklist was derived from the Template Instructions document posted in both </w:t>
      </w:r>
      <w:hyperlink r:id="rId9" w:history="1">
        <w:r w:rsidRPr="00A40139">
          <w:rPr>
            <w:rStyle w:val="Hyperlink"/>
            <w:rFonts w:ascii="Arial Narrow" w:hAnsi="Arial Narrow" w:cstheme="minorHAnsi"/>
          </w:rPr>
          <w:t>www.nmu.edu/aqip</w:t>
        </w:r>
      </w:hyperlink>
      <w:r>
        <w:rPr>
          <w:rFonts w:ascii="Arial Narrow" w:hAnsi="Arial Narrow" w:cstheme="minorHAnsi"/>
          <w:color w:val="FF0000"/>
          <w:sz w:val="20"/>
          <w:szCs w:val="20"/>
        </w:rPr>
        <w:t xml:space="preserve"> and the SHARE website. </w:t>
      </w:r>
      <w:r w:rsidRPr="00F0199F">
        <w:rPr>
          <w:rFonts w:ascii="Arial Narrow" w:hAnsi="Arial Narrow" w:cstheme="minorHAnsi"/>
          <w:color w:val="FF0000"/>
          <w:sz w:val="20"/>
          <w:szCs w:val="20"/>
        </w:rPr>
        <w:t xml:space="preserve"> </w:t>
      </w:r>
      <w:r w:rsidRPr="00553A5A">
        <w:rPr>
          <w:rFonts w:ascii="Arial Narrow" w:hAnsi="Arial Narrow" w:cstheme="minorHAnsi"/>
          <w:color w:val="FF0000"/>
          <w:sz w:val="20"/>
          <w:szCs w:val="20"/>
        </w:rPr>
        <w:t>Comments on this page are a brief analysis of strengths and opportunities; detailed comments are embedded within your report that follows. Please take them into account as you undertake r</w:t>
      </w:r>
      <w:r>
        <w:rPr>
          <w:rFonts w:ascii="Arial Narrow" w:hAnsi="Arial Narrow" w:cstheme="minorHAnsi"/>
          <w:color w:val="FF0000"/>
          <w:sz w:val="20"/>
          <w:szCs w:val="20"/>
        </w:rPr>
        <w:t xml:space="preserve">evisions. </w:t>
      </w:r>
      <w:r w:rsidRPr="00553A5A">
        <w:rPr>
          <w:rFonts w:ascii="Arial Narrow" w:hAnsi="Arial Narrow" w:cstheme="minorHAnsi"/>
          <w:color w:val="FF0000"/>
          <w:sz w:val="20"/>
          <w:szCs w:val="20"/>
        </w:rPr>
        <w:t>If you have questions, a member of the committee will be happy to meet with you.</w:t>
      </w:r>
    </w:p>
    <w:p w:rsidR="00993B12" w:rsidRDefault="00993B12" w:rsidP="00993B12">
      <w:pPr>
        <w:pBdr>
          <w:top w:val="single" w:sz="4" w:space="1" w:color="C00000" w:shadow="1"/>
          <w:left w:val="single" w:sz="4" w:space="4" w:color="C00000" w:shadow="1"/>
          <w:bottom w:val="single" w:sz="4" w:space="1" w:color="C00000" w:shadow="1"/>
          <w:right w:val="single" w:sz="4" w:space="4" w:color="C00000" w:shadow="1"/>
        </w:pBdr>
        <w:rPr>
          <w:rFonts w:ascii="Arial Narrow" w:hAnsi="Arial Narrow" w:cstheme="minorHAnsi"/>
          <w:color w:val="FF0000"/>
          <w:sz w:val="20"/>
          <w:szCs w:val="20"/>
        </w:rPr>
      </w:pPr>
    </w:p>
    <w:p w:rsidR="00993B12" w:rsidRPr="00553A5A" w:rsidRDefault="00993B12" w:rsidP="00993B12">
      <w:pPr>
        <w:pBdr>
          <w:top w:val="single" w:sz="4" w:space="1" w:color="C00000" w:shadow="1"/>
          <w:left w:val="single" w:sz="4" w:space="4" w:color="C00000" w:shadow="1"/>
          <w:bottom w:val="single" w:sz="4" w:space="1" w:color="C00000" w:shadow="1"/>
          <w:right w:val="single" w:sz="4" w:space="4" w:color="C00000" w:shadow="1"/>
        </w:pBdr>
        <w:rPr>
          <w:rFonts w:ascii="Arial Narrow" w:hAnsi="Arial Narrow" w:cstheme="minorHAnsi"/>
          <w:i/>
          <w:color w:val="FF0000"/>
          <w:sz w:val="20"/>
          <w:szCs w:val="20"/>
        </w:rPr>
      </w:pPr>
      <w:r>
        <w:rPr>
          <w:rFonts w:ascii="Arial Narrow" w:hAnsi="Arial Narrow" w:cstheme="minorHAnsi"/>
          <w:i/>
          <w:color w:val="FF0000"/>
          <w:sz w:val="20"/>
          <w:szCs w:val="20"/>
        </w:rPr>
        <w:t>Service</w:t>
      </w:r>
      <w:r w:rsidRPr="00553A5A">
        <w:rPr>
          <w:rFonts w:ascii="Arial Narrow" w:hAnsi="Arial Narrow" w:cstheme="minorHAnsi"/>
          <w:i/>
          <w:color w:val="FF0000"/>
          <w:sz w:val="20"/>
          <w:szCs w:val="20"/>
        </w:rPr>
        <w:t xml:space="preserve"> Assessment Committee</w:t>
      </w:r>
    </w:p>
    <w:p w:rsidR="00993B12" w:rsidRPr="00475C01" w:rsidRDefault="00993B12" w:rsidP="00993B12">
      <w:pPr>
        <w:pBdr>
          <w:top w:val="single" w:sz="4" w:space="1" w:color="1F497D" w:themeColor="text2" w:shadow="1"/>
          <w:left w:val="single" w:sz="4" w:space="4" w:color="1F497D" w:themeColor="text2" w:shadow="1"/>
          <w:bottom w:val="single" w:sz="4" w:space="1" w:color="1F497D" w:themeColor="text2" w:shadow="1"/>
          <w:right w:val="single" w:sz="4" w:space="4" w:color="1F497D" w:themeColor="text2" w:shadow="1"/>
        </w:pBdr>
        <w:rPr>
          <w:rFonts w:ascii="Arial Narrow" w:hAnsi="Arial Narrow" w:cstheme="minorHAnsi"/>
          <w:color w:val="1F497D" w:themeColor="text2"/>
          <w:sz w:val="20"/>
          <w:szCs w:val="20"/>
        </w:rPr>
      </w:pPr>
      <w:r w:rsidRPr="00553A5A">
        <w:rPr>
          <w:rFonts w:ascii="Arial Narrow" w:hAnsi="Arial Narrow" w:cstheme="minorHAnsi"/>
          <w:color w:val="1F497D" w:themeColor="text2"/>
          <w:sz w:val="20"/>
          <w:szCs w:val="20"/>
        </w:rPr>
        <w:t xml:space="preserve">This </w:t>
      </w:r>
      <w:r w:rsidRPr="002B60A8">
        <w:rPr>
          <w:rFonts w:ascii="Arial Narrow" w:hAnsi="Arial Narrow" w:cstheme="minorHAnsi"/>
          <w:color w:val="1F497D" w:themeColor="text2"/>
          <w:sz w:val="20"/>
          <w:szCs w:val="20"/>
        </w:rPr>
        <w:t xml:space="preserve">Improvement </w:t>
      </w:r>
      <w:r>
        <w:rPr>
          <w:rFonts w:ascii="Arial Narrow" w:hAnsi="Arial Narrow" w:cstheme="minorHAnsi"/>
          <w:color w:val="1F497D" w:themeColor="text2"/>
          <w:sz w:val="20"/>
          <w:szCs w:val="20"/>
        </w:rPr>
        <w:t>Plan</w:t>
      </w:r>
      <w:r w:rsidRPr="00553A5A">
        <w:rPr>
          <w:rFonts w:ascii="Arial Narrow" w:hAnsi="Arial Narrow" w:cstheme="minorHAnsi"/>
          <w:color w:val="1F497D" w:themeColor="text2"/>
          <w:sz w:val="20"/>
          <w:szCs w:val="20"/>
        </w:rPr>
        <w:t xml:space="preserve"> is reviewed and </w:t>
      </w:r>
      <w:r>
        <w:rPr>
          <w:rFonts w:ascii="Arial Narrow" w:hAnsi="Arial Narrow" w:cstheme="minorHAnsi"/>
          <w:color w:val="1F497D" w:themeColor="text2"/>
          <w:sz w:val="20"/>
          <w:szCs w:val="20"/>
        </w:rPr>
        <w:t>approved</w:t>
      </w:r>
      <w:r w:rsidRPr="00553A5A">
        <w:rPr>
          <w:rFonts w:ascii="Arial Narrow" w:hAnsi="Arial Narrow" w:cstheme="minorHAnsi"/>
          <w:color w:val="1F497D" w:themeColor="text2"/>
          <w:sz w:val="20"/>
          <w:szCs w:val="20"/>
        </w:rPr>
        <w:t xml:space="preserve">.  The committee appreciates your efforts at continuous improvement.   </w:t>
      </w:r>
      <w:r>
        <w:rPr>
          <w:rFonts w:ascii="Arial Narrow" w:hAnsi="Arial Narrow" w:cstheme="minorHAnsi"/>
          <w:color w:val="1F497D" w:themeColor="text2"/>
          <w:sz w:val="20"/>
          <w:szCs w:val="20"/>
        </w:rPr>
        <w:t xml:space="preserve">The Committee decided to </w:t>
      </w:r>
      <w:r>
        <w:rPr>
          <w:rFonts w:ascii="Arial Narrow" w:hAnsi="Arial Narrow" w:cstheme="minorHAnsi"/>
          <w:i/>
          <w:color w:val="1F497D" w:themeColor="text2"/>
          <w:sz w:val="20"/>
          <w:szCs w:val="20"/>
        </w:rPr>
        <w:t>not</w:t>
      </w:r>
      <w:r>
        <w:rPr>
          <w:rFonts w:ascii="Arial Narrow" w:hAnsi="Arial Narrow" w:cstheme="minorHAnsi"/>
          <w:color w:val="1F497D" w:themeColor="text2"/>
          <w:sz w:val="20"/>
          <w:szCs w:val="20"/>
        </w:rPr>
        <w:t xml:space="preserve"> use the “SS,” “S,” “O,” “OO” scoring approach this year. The checklist and comments below are intended to make the evaluation process a little more transparent.</w:t>
      </w:r>
      <w:r w:rsidRPr="00553A5A">
        <w:rPr>
          <w:rFonts w:ascii="Arial Narrow" w:hAnsi="Arial Narrow" w:cstheme="minorHAnsi"/>
          <w:color w:val="1F497D" w:themeColor="text2"/>
          <w:sz w:val="20"/>
          <w:szCs w:val="20"/>
        </w:rPr>
        <w:t xml:space="preserve"> </w:t>
      </w:r>
    </w:p>
    <w:p w:rsidR="00993B12" w:rsidRDefault="00993B12" w:rsidP="00993B12">
      <w:pPr>
        <w:pBdr>
          <w:top w:val="single" w:sz="4" w:space="1" w:color="1F497D" w:themeColor="text2" w:shadow="1"/>
          <w:left w:val="single" w:sz="4" w:space="4" w:color="1F497D" w:themeColor="text2" w:shadow="1"/>
          <w:bottom w:val="single" w:sz="4" w:space="1" w:color="1F497D" w:themeColor="text2" w:shadow="1"/>
          <w:right w:val="single" w:sz="4" w:space="4" w:color="1F497D" w:themeColor="text2" w:shadow="1"/>
        </w:pBdr>
        <w:rPr>
          <w:rFonts w:ascii="Arial Narrow" w:hAnsi="Arial Narrow" w:cstheme="minorHAnsi"/>
          <w:color w:val="1F497D" w:themeColor="text2"/>
          <w:sz w:val="20"/>
          <w:szCs w:val="20"/>
        </w:rPr>
      </w:pPr>
    </w:p>
    <w:p w:rsidR="00993B12" w:rsidRDefault="00993B12" w:rsidP="00993B12">
      <w:pPr>
        <w:pBdr>
          <w:top w:val="single" w:sz="4" w:space="1" w:color="1F497D" w:themeColor="text2" w:shadow="1"/>
          <w:left w:val="single" w:sz="4" w:space="4" w:color="1F497D" w:themeColor="text2" w:shadow="1"/>
          <w:bottom w:val="single" w:sz="4" w:space="1" w:color="1F497D" w:themeColor="text2" w:shadow="1"/>
          <w:right w:val="single" w:sz="4" w:space="4" w:color="1F497D" w:themeColor="text2" w:shadow="1"/>
        </w:pBdr>
        <w:rPr>
          <w:rFonts w:ascii="Arial Narrow" w:hAnsi="Arial Narrow" w:cstheme="minorHAnsi"/>
          <w:color w:val="1F497D" w:themeColor="text2"/>
          <w:sz w:val="20"/>
          <w:szCs w:val="20"/>
        </w:rPr>
      </w:pPr>
      <w:r>
        <w:rPr>
          <w:rFonts w:ascii="Arial Narrow" w:hAnsi="Arial Narrow" w:cstheme="minorHAnsi"/>
          <w:color w:val="1F497D" w:themeColor="text2"/>
          <w:sz w:val="20"/>
          <w:szCs w:val="20"/>
        </w:rPr>
        <w:t>Two things happen now:</w:t>
      </w:r>
      <w:r w:rsidRPr="00553A5A">
        <w:rPr>
          <w:rFonts w:ascii="Arial Narrow" w:hAnsi="Arial Narrow" w:cstheme="minorHAnsi"/>
          <w:color w:val="1F497D" w:themeColor="text2"/>
          <w:sz w:val="20"/>
          <w:szCs w:val="20"/>
        </w:rPr>
        <w:t xml:space="preserve">  </w:t>
      </w:r>
    </w:p>
    <w:p w:rsidR="00993B12" w:rsidRDefault="00993B12" w:rsidP="00993B12">
      <w:pPr>
        <w:pBdr>
          <w:top w:val="single" w:sz="4" w:space="1" w:color="1F497D" w:themeColor="text2" w:shadow="1"/>
          <w:left w:val="single" w:sz="4" w:space="4" w:color="1F497D" w:themeColor="text2" w:shadow="1"/>
          <w:bottom w:val="single" w:sz="4" w:space="1" w:color="1F497D" w:themeColor="text2" w:shadow="1"/>
          <w:right w:val="single" w:sz="4" w:space="4" w:color="1F497D" w:themeColor="text2" w:shadow="1"/>
        </w:pBdr>
        <w:rPr>
          <w:rFonts w:ascii="Arial Narrow" w:hAnsi="Arial Narrow" w:cstheme="minorHAnsi"/>
          <w:color w:val="1F497D" w:themeColor="text2"/>
          <w:sz w:val="20"/>
          <w:szCs w:val="20"/>
        </w:rPr>
      </w:pPr>
      <w:r>
        <w:rPr>
          <w:rFonts w:ascii="Arial Narrow" w:hAnsi="Arial Narrow" w:cstheme="minorHAnsi"/>
          <w:color w:val="1F497D" w:themeColor="text2"/>
          <w:sz w:val="20"/>
          <w:szCs w:val="20"/>
        </w:rPr>
        <w:t xml:space="preserve">1. </w:t>
      </w:r>
      <w:r w:rsidRPr="00553A5A">
        <w:rPr>
          <w:rFonts w:ascii="Arial Narrow" w:hAnsi="Arial Narrow" w:cstheme="minorHAnsi"/>
          <w:color w:val="1F497D" w:themeColor="text2"/>
          <w:sz w:val="20"/>
          <w:szCs w:val="20"/>
        </w:rPr>
        <w:t>It will be posted, without committee comments, to the NMU AQIP website under “Assessment,”  “Service Unit Plans/</w:t>
      </w:r>
      <w:proofErr w:type="spellStart"/>
      <w:r w:rsidRPr="00553A5A">
        <w:rPr>
          <w:rFonts w:ascii="Arial Narrow" w:hAnsi="Arial Narrow" w:cstheme="minorHAnsi"/>
          <w:color w:val="1F497D" w:themeColor="text2"/>
          <w:sz w:val="20"/>
          <w:szCs w:val="20"/>
        </w:rPr>
        <w:t>Rpts</w:t>
      </w:r>
      <w:proofErr w:type="spellEnd"/>
      <w:r>
        <w:rPr>
          <w:rFonts w:ascii="Arial Narrow" w:hAnsi="Arial Narrow" w:cstheme="minorHAnsi"/>
          <w:color w:val="1F497D" w:themeColor="text2"/>
          <w:sz w:val="20"/>
          <w:szCs w:val="20"/>
        </w:rPr>
        <w:t xml:space="preserve">”.  </w:t>
      </w:r>
    </w:p>
    <w:p w:rsidR="00993B12" w:rsidRDefault="00993B12" w:rsidP="00993B12">
      <w:pPr>
        <w:pBdr>
          <w:top w:val="single" w:sz="4" w:space="1" w:color="1F497D" w:themeColor="text2" w:shadow="1"/>
          <w:left w:val="single" w:sz="4" w:space="4" w:color="1F497D" w:themeColor="text2" w:shadow="1"/>
          <w:bottom w:val="single" w:sz="4" w:space="1" w:color="1F497D" w:themeColor="text2" w:shadow="1"/>
          <w:right w:val="single" w:sz="4" w:space="4" w:color="1F497D" w:themeColor="text2" w:shadow="1"/>
        </w:pBdr>
        <w:rPr>
          <w:rFonts w:ascii="Arial Narrow" w:hAnsi="Arial Narrow" w:cstheme="minorHAnsi"/>
          <w:color w:val="1F497D" w:themeColor="text2"/>
          <w:sz w:val="20"/>
          <w:szCs w:val="20"/>
        </w:rPr>
      </w:pPr>
    </w:p>
    <w:p w:rsidR="00993B12" w:rsidRDefault="00993B12" w:rsidP="00993B12">
      <w:pPr>
        <w:pBdr>
          <w:top w:val="single" w:sz="4" w:space="1" w:color="1F497D" w:themeColor="text2" w:shadow="1"/>
          <w:left w:val="single" w:sz="4" w:space="4" w:color="1F497D" w:themeColor="text2" w:shadow="1"/>
          <w:bottom w:val="single" w:sz="4" w:space="1" w:color="1F497D" w:themeColor="text2" w:shadow="1"/>
          <w:right w:val="single" w:sz="4" w:space="4" w:color="1F497D" w:themeColor="text2" w:shadow="1"/>
        </w:pBdr>
        <w:rPr>
          <w:rFonts w:ascii="Arial Narrow" w:hAnsi="Arial Narrow" w:cstheme="minorHAnsi"/>
          <w:color w:val="1F497D" w:themeColor="text2"/>
          <w:sz w:val="20"/>
          <w:szCs w:val="20"/>
        </w:rPr>
      </w:pPr>
      <w:r>
        <w:rPr>
          <w:rFonts w:ascii="Arial Narrow" w:hAnsi="Arial Narrow" w:cstheme="minorHAnsi"/>
          <w:color w:val="1F497D" w:themeColor="text2"/>
          <w:sz w:val="20"/>
          <w:szCs w:val="20"/>
        </w:rPr>
        <w:t xml:space="preserve">2. A new procedure for selecting future AQIP Action Projects is now in place. Each year one Service unit objectives with wide impact or directly tie to Systems Portfolio areas of need will be proposed as an AQIP Action Project. The potential list is developed in October of each year, after all Plans have been reviewed.  If one of your objectives were suitable, you will be contacted before it is placed on the list.  Being designated an AQIP Action Project adds some institutional leverage to your already planned activities. </w:t>
      </w:r>
    </w:p>
    <w:p w:rsidR="00993B12" w:rsidRDefault="00993B12" w:rsidP="00993B12">
      <w:pPr>
        <w:pBdr>
          <w:top w:val="single" w:sz="4" w:space="1" w:color="1F497D" w:themeColor="text2" w:shadow="1"/>
          <w:left w:val="single" w:sz="4" w:space="4" w:color="1F497D" w:themeColor="text2" w:shadow="1"/>
          <w:bottom w:val="single" w:sz="4" w:space="1" w:color="1F497D" w:themeColor="text2" w:shadow="1"/>
          <w:right w:val="single" w:sz="4" w:space="4" w:color="1F497D" w:themeColor="text2" w:shadow="1"/>
        </w:pBdr>
        <w:rPr>
          <w:rFonts w:ascii="Arial Narrow" w:hAnsi="Arial Narrow" w:cstheme="minorHAnsi"/>
          <w:color w:val="1F497D" w:themeColor="text2"/>
          <w:sz w:val="20"/>
          <w:szCs w:val="20"/>
        </w:rPr>
      </w:pPr>
    </w:p>
    <w:p w:rsidR="00993B12" w:rsidRPr="00553A5A" w:rsidRDefault="00993B12" w:rsidP="00993B12">
      <w:pPr>
        <w:pBdr>
          <w:top w:val="single" w:sz="4" w:space="1" w:color="1F497D" w:themeColor="text2" w:shadow="1"/>
          <w:left w:val="single" w:sz="4" w:space="4" w:color="1F497D" w:themeColor="text2" w:shadow="1"/>
          <w:bottom w:val="single" w:sz="4" w:space="1" w:color="1F497D" w:themeColor="text2" w:shadow="1"/>
          <w:right w:val="single" w:sz="4" w:space="4" w:color="1F497D" w:themeColor="text2" w:shadow="1"/>
        </w:pBdr>
        <w:rPr>
          <w:rFonts w:ascii="Arial Narrow" w:hAnsi="Arial Narrow" w:cstheme="minorHAnsi"/>
          <w:color w:val="1F497D" w:themeColor="text2"/>
          <w:sz w:val="20"/>
          <w:szCs w:val="20"/>
        </w:rPr>
      </w:pPr>
      <w:r>
        <w:rPr>
          <w:rFonts w:ascii="Arial Narrow" w:hAnsi="Arial Narrow" w:cstheme="minorHAnsi"/>
          <w:color w:val="1F497D" w:themeColor="text2"/>
          <w:sz w:val="20"/>
          <w:szCs w:val="20"/>
        </w:rPr>
        <w:t xml:space="preserve">3. </w:t>
      </w:r>
      <w:r w:rsidRPr="007F4D2A">
        <w:rPr>
          <w:rFonts w:ascii="Arial Narrow" w:hAnsi="Arial Narrow" w:cstheme="minorHAnsi"/>
          <w:color w:val="1F497D" w:themeColor="text2"/>
          <w:sz w:val="20"/>
          <w:szCs w:val="20"/>
        </w:rPr>
        <w:t xml:space="preserve">When the </w:t>
      </w:r>
      <w:r>
        <w:rPr>
          <w:rFonts w:ascii="Arial Narrow" w:hAnsi="Arial Narrow" w:cstheme="minorHAnsi"/>
          <w:color w:val="1F497D" w:themeColor="text2"/>
          <w:sz w:val="20"/>
          <w:szCs w:val="20"/>
        </w:rPr>
        <w:t>matching Report is submitted next year,</w:t>
      </w:r>
      <w:r w:rsidRPr="007F4D2A">
        <w:rPr>
          <w:rFonts w:ascii="Arial Narrow" w:hAnsi="Arial Narrow" w:cstheme="minorHAnsi"/>
          <w:color w:val="1F497D" w:themeColor="text2"/>
          <w:sz w:val="20"/>
          <w:szCs w:val="20"/>
        </w:rPr>
        <w:t xml:space="preserve"> the committee will review the</w:t>
      </w:r>
      <w:r>
        <w:rPr>
          <w:rFonts w:ascii="Arial Narrow" w:hAnsi="Arial Narrow" w:cstheme="minorHAnsi"/>
          <w:color w:val="1F497D" w:themeColor="text2"/>
          <w:sz w:val="20"/>
          <w:szCs w:val="20"/>
        </w:rPr>
        <w:t>se</w:t>
      </w:r>
      <w:r w:rsidRPr="007F4D2A">
        <w:rPr>
          <w:rFonts w:ascii="Arial Narrow" w:hAnsi="Arial Narrow" w:cstheme="minorHAnsi"/>
          <w:color w:val="1F497D" w:themeColor="text2"/>
          <w:sz w:val="20"/>
          <w:szCs w:val="20"/>
        </w:rPr>
        <w:t xml:space="preserve"> objectives in light of the data results and usage.</w:t>
      </w:r>
    </w:p>
    <w:p w:rsidR="00993B12" w:rsidRPr="00553A5A" w:rsidRDefault="00993B12" w:rsidP="00993B12">
      <w:pPr>
        <w:pBdr>
          <w:top w:val="single" w:sz="4" w:space="1" w:color="1F497D" w:themeColor="text2" w:shadow="1"/>
          <w:left w:val="single" w:sz="4" w:space="4" w:color="1F497D" w:themeColor="text2" w:shadow="1"/>
          <w:bottom w:val="single" w:sz="4" w:space="1" w:color="1F497D" w:themeColor="text2" w:shadow="1"/>
          <w:right w:val="single" w:sz="4" w:space="4" w:color="1F497D" w:themeColor="text2" w:shadow="1"/>
        </w:pBdr>
        <w:rPr>
          <w:rFonts w:ascii="Arial Narrow" w:hAnsi="Arial Narrow" w:cstheme="minorHAnsi"/>
          <w:color w:val="1F497D" w:themeColor="text2"/>
          <w:sz w:val="20"/>
          <w:szCs w:val="20"/>
        </w:rPr>
      </w:pPr>
    </w:p>
    <w:p w:rsidR="00993B12" w:rsidRPr="00553A5A" w:rsidRDefault="00993B12" w:rsidP="00993B12">
      <w:pPr>
        <w:pBdr>
          <w:top w:val="single" w:sz="4" w:space="1" w:color="1F497D" w:themeColor="text2" w:shadow="1"/>
          <w:left w:val="single" w:sz="4" w:space="4" w:color="1F497D" w:themeColor="text2" w:shadow="1"/>
          <w:bottom w:val="single" w:sz="4" w:space="1" w:color="1F497D" w:themeColor="text2" w:shadow="1"/>
          <w:right w:val="single" w:sz="4" w:space="4" w:color="1F497D" w:themeColor="text2" w:shadow="1"/>
        </w:pBdr>
        <w:rPr>
          <w:rFonts w:ascii="Arial Narrow" w:hAnsi="Arial Narrow" w:cstheme="minorHAnsi"/>
          <w:i/>
          <w:color w:val="1F497D" w:themeColor="text2"/>
          <w:sz w:val="20"/>
          <w:szCs w:val="20"/>
        </w:rPr>
      </w:pPr>
      <w:r>
        <w:rPr>
          <w:rFonts w:ascii="Arial Narrow" w:hAnsi="Arial Narrow" w:cstheme="minorHAnsi"/>
          <w:i/>
          <w:color w:val="1F497D" w:themeColor="text2"/>
          <w:sz w:val="20"/>
          <w:szCs w:val="20"/>
        </w:rPr>
        <w:t>Service</w:t>
      </w:r>
      <w:r w:rsidRPr="00553A5A">
        <w:rPr>
          <w:rFonts w:ascii="Arial Narrow" w:hAnsi="Arial Narrow" w:cstheme="minorHAnsi"/>
          <w:i/>
          <w:color w:val="1F497D" w:themeColor="text2"/>
          <w:sz w:val="20"/>
          <w:szCs w:val="20"/>
        </w:rPr>
        <w:t xml:space="preserve"> Assessment Committee</w:t>
      </w:r>
    </w:p>
    <w:p w:rsidR="00993B12" w:rsidRDefault="00993B12" w:rsidP="00993B12">
      <w:pPr>
        <w:rPr>
          <w:rFonts w:ascii="Arial Narrow" w:hAnsi="Arial Narrow" w:cstheme="minorHAnsi"/>
          <w:color w:val="FF0000"/>
          <w:sz w:val="20"/>
          <w:szCs w:val="20"/>
        </w:rPr>
      </w:pPr>
    </w:p>
    <w:p w:rsidR="00993B12" w:rsidRDefault="00993B12" w:rsidP="00993B12">
      <w:pPr>
        <w:pBdr>
          <w:top w:val="single" w:sz="4" w:space="1" w:color="1F497D" w:themeColor="text2" w:shadow="1"/>
          <w:left w:val="single" w:sz="4" w:space="4" w:color="1F497D" w:themeColor="text2" w:shadow="1"/>
          <w:bottom w:val="single" w:sz="4" w:space="1" w:color="1F497D" w:themeColor="text2" w:shadow="1"/>
          <w:right w:val="single" w:sz="4" w:space="4" w:color="1F497D" w:themeColor="text2" w:shadow="1"/>
        </w:pBdr>
        <w:rPr>
          <w:rFonts w:ascii="Arial Narrow" w:hAnsi="Arial Narrow" w:cstheme="minorHAnsi"/>
          <w:color w:val="1F497D" w:themeColor="text2"/>
          <w:sz w:val="20"/>
          <w:szCs w:val="20"/>
        </w:rPr>
      </w:pPr>
      <w:r w:rsidRPr="00553A5A">
        <w:rPr>
          <w:rFonts w:ascii="Arial Narrow" w:hAnsi="Arial Narrow" w:cstheme="minorHAnsi"/>
          <w:color w:val="1F497D" w:themeColor="text2"/>
          <w:sz w:val="20"/>
          <w:szCs w:val="20"/>
        </w:rPr>
        <w:t>This</w:t>
      </w:r>
      <w:r>
        <w:rPr>
          <w:rFonts w:ascii="Arial Narrow" w:hAnsi="Arial Narrow" w:cstheme="minorHAnsi"/>
          <w:color w:val="1F497D" w:themeColor="text2"/>
          <w:sz w:val="20"/>
          <w:szCs w:val="20"/>
        </w:rPr>
        <w:t xml:space="preserve"> </w:t>
      </w:r>
      <w:r w:rsidRPr="002B60A8">
        <w:rPr>
          <w:rFonts w:ascii="Arial Narrow" w:hAnsi="Arial Narrow" w:cstheme="minorHAnsi"/>
          <w:color w:val="1F497D" w:themeColor="text2"/>
          <w:sz w:val="20"/>
          <w:szCs w:val="20"/>
        </w:rPr>
        <w:t>Improvement</w:t>
      </w:r>
      <w:r w:rsidRPr="00553A5A">
        <w:rPr>
          <w:rFonts w:ascii="Arial Narrow" w:hAnsi="Arial Narrow" w:cstheme="minorHAnsi"/>
          <w:color w:val="1F497D" w:themeColor="text2"/>
          <w:sz w:val="20"/>
          <w:szCs w:val="20"/>
        </w:rPr>
        <w:t xml:space="preserve"> </w:t>
      </w:r>
      <w:r>
        <w:rPr>
          <w:rFonts w:ascii="Arial Narrow" w:hAnsi="Arial Narrow" w:cstheme="minorHAnsi"/>
          <w:color w:val="1F497D" w:themeColor="text2"/>
          <w:sz w:val="20"/>
          <w:szCs w:val="20"/>
        </w:rPr>
        <w:t>Plan</w:t>
      </w:r>
      <w:r w:rsidRPr="00553A5A">
        <w:rPr>
          <w:rFonts w:ascii="Arial Narrow" w:hAnsi="Arial Narrow" w:cstheme="minorHAnsi"/>
          <w:color w:val="1F497D" w:themeColor="text2"/>
          <w:sz w:val="20"/>
          <w:szCs w:val="20"/>
        </w:rPr>
        <w:t xml:space="preserve"> is reviewed and accepted.  </w:t>
      </w:r>
      <w:r>
        <w:rPr>
          <w:rFonts w:ascii="Arial Narrow" w:hAnsi="Arial Narrow" w:cstheme="minorHAnsi"/>
          <w:color w:val="1F497D" w:themeColor="text2"/>
          <w:sz w:val="20"/>
          <w:szCs w:val="20"/>
        </w:rPr>
        <w:t xml:space="preserve">The Committee decided to </w:t>
      </w:r>
      <w:r>
        <w:rPr>
          <w:rFonts w:ascii="Arial Narrow" w:hAnsi="Arial Narrow" w:cstheme="minorHAnsi"/>
          <w:i/>
          <w:color w:val="1F497D" w:themeColor="text2"/>
          <w:sz w:val="20"/>
          <w:szCs w:val="20"/>
        </w:rPr>
        <w:t>not</w:t>
      </w:r>
      <w:r>
        <w:rPr>
          <w:rFonts w:ascii="Arial Narrow" w:hAnsi="Arial Narrow" w:cstheme="minorHAnsi"/>
          <w:color w:val="1F497D" w:themeColor="text2"/>
          <w:sz w:val="20"/>
          <w:szCs w:val="20"/>
        </w:rPr>
        <w:t xml:space="preserve"> use the “SS,” “S,” “O,” “OO” scoring approach this year. The checklist and comments below are intended to make the evaluation process a little more transparent. </w:t>
      </w:r>
      <w:r w:rsidRPr="00F0199F">
        <w:rPr>
          <w:rFonts w:ascii="Arial Narrow" w:hAnsi="Arial Narrow" w:cstheme="minorHAnsi"/>
          <w:color w:val="1F497D" w:themeColor="text2"/>
          <w:sz w:val="20"/>
          <w:szCs w:val="20"/>
        </w:rPr>
        <w:t xml:space="preserve">The checklist was derived from the Template Instructions document posted in both www.nmu.edu/aqip and the SHARE website.  </w:t>
      </w:r>
      <w:r w:rsidRPr="00835F80">
        <w:rPr>
          <w:rFonts w:ascii="Arial Narrow" w:hAnsi="Arial Narrow" w:cstheme="minorHAnsi"/>
          <w:color w:val="FF0000"/>
          <w:sz w:val="20"/>
          <w:szCs w:val="20"/>
        </w:rPr>
        <w:t>The Committee sees a few items that could be improved in future plans.  They do not warrant revision this year, but please read them now and before filling out next year’s report</w:t>
      </w:r>
      <w:r w:rsidRPr="00835F80">
        <w:rPr>
          <w:rFonts w:ascii="Arial Narrow" w:hAnsi="Arial Narrow" w:cstheme="minorHAnsi"/>
          <w:color w:val="1F497D" w:themeColor="text2"/>
          <w:sz w:val="20"/>
          <w:szCs w:val="20"/>
        </w:rPr>
        <w:t>.</w:t>
      </w:r>
      <w:r>
        <w:rPr>
          <w:rFonts w:ascii="Arial Narrow" w:hAnsi="Arial Narrow" w:cstheme="minorHAnsi"/>
          <w:color w:val="1F497D" w:themeColor="text2"/>
          <w:sz w:val="20"/>
          <w:szCs w:val="20"/>
        </w:rPr>
        <w:t xml:space="preserve"> </w:t>
      </w:r>
      <w:r w:rsidRPr="00553A5A">
        <w:rPr>
          <w:rFonts w:ascii="Arial Narrow" w:hAnsi="Arial Narrow" w:cstheme="minorHAnsi"/>
          <w:color w:val="1F497D" w:themeColor="text2"/>
          <w:sz w:val="20"/>
          <w:szCs w:val="20"/>
        </w:rPr>
        <w:t xml:space="preserve">If you have questions, a member of the committee will be happy to meet with you.  </w:t>
      </w:r>
    </w:p>
    <w:p w:rsidR="00993B12" w:rsidRDefault="00993B12" w:rsidP="00993B12">
      <w:pPr>
        <w:pBdr>
          <w:top w:val="single" w:sz="4" w:space="1" w:color="1F497D" w:themeColor="text2" w:shadow="1"/>
          <w:left w:val="single" w:sz="4" w:space="4" w:color="1F497D" w:themeColor="text2" w:shadow="1"/>
          <w:bottom w:val="single" w:sz="4" w:space="1" w:color="1F497D" w:themeColor="text2" w:shadow="1"/>
          <w:right w:val="single" w:sz="4" w:space="4" w:color="1F497D" w:themeColor="text2" w:shadow="1"/>
        </w:pBdr>
        <w:rPr>
          <w:rFonts w:ascii="Arial Narrow" w:hAnsi="Arial Narrow" w:cstheme="minorHAnsi"/>
          <w:color w:val="1F497D" w:themeColor="text2"/>
          <w:sz w:val="20"/>
          <w:szCs w:val="20"/>
        </w:rPr>
      </w:pPr>
    </w:p>
    <w:p w:rsidR="00993B12" w:rsidRDefault="00993B12" w:rsidP="00993B12">
      <w:pPr>
        <w:pBdr>
          <w:top w:val="single" w:sz="4" w:space="1" w:color="1F497D" w:themeColor="text2" w:shadow="1"/>
          <w:left w:val="single" w:sz="4" w:space="4" w:color="1F497D" w:themeColor="text2" w:shadow="1"/>
          <w:bottom w:val="single" w:sz="4" w:space="1" w:color="1F497D" w:themeColor="text2" w:shadow="1"/>
          <w:right w:val="single" w:sz="4" w:space="4" w:color="1F497D" w:themeColor="text2" w:shadow="1"/>
        </w:pBdr>
        <w:rPr>
          <w:rFonts w:ascii="Arial Narrow" w:hAnsi="Arial Narrow" w:cstheme="minorHAnsi"/>
          <w:color w:val="1F497D" w:themeColor="text2"/>
          <w:sz w:val="20"/>
          <w:szCs w:val="20"/>
        </w:rPr>
      </w:pPr>
      <w:r>
        <w:rPr>
          <w:rFonts w:ascii="Arial Narrow" w:hAnsi="Arial Narrow" w:cstheme="minorHAnsi"/>
          <w:color w:val="1F497D" w:themeColor="text2"/>
          <w:sz w:val="20"/>
          <w:szCs w:val="20"/>
        </w:rPr>
        <w:t>Two things happen now:</w:t>
      </w:r>
      <w:r w:rsidRPr="00553A5A">
        <w:rPr>
          <w:rFonts w:ascii="Arial Narrow" w:hAnsi="Arial Narrow" w:cstheme="minorHAnsi"/>
          <w:color w:val="1F497D" w:themeColor="text2"/>
          <w:sz w:val="20"/>
          <w:szCs w:val="20"/>
        </w:rPr>
        <w:t xml:space="preserve">  </w:t>
      </w:r>
    </w:p>
    <w:p w:rsidR="00993B12" w:rsidRDefault="00993B12" w:rsidP="00993B12">
      <w:pPr>
        <w:pBdr>
          <w:top w:val="single" w:sz="4" w:space="1" w:color="1F497D" w:themeColor="text2" w:shadow="1"/>
          <w:left w:val="single" w:sz="4" w:space="4" w:color="1F497D" w:themeColor="text2" w:shadow="1"/>
          <w:bottom w:val="single" w:sz="4" w:space="1" w:color="1F497D" w:themeColor="text2" w:shadow="1"/>
          <w:right w:val="single" w:sz="4" w:space="4" w:color="1F497D" w:themeColor="text2" w:shadow="1"/>
        </w:pBdr>
        <w:rPr>
          <w:rFonts w:ascii="Arial Narrow" w:hAnsi="Arial Narrow" w:cstheme="minorHAnsi"/>
          <w:color w:val="1F497D" w:themeColor="text2"/>
          <w:sz w:val="20"/>
          <w:szCs w:val="20"/>
        </w:rPr>
      </w:pPr>
      <w:r>
        <w:rPr>
          <w:rFonts w:ascii="Arial Narrow" w:hAnsi="Arial Narrow" w:cstheme="minorHAnsi"/>
          <w:color w:val="1F497D" w:themeColor="text2"/>
          <w:sz w:val="20"/>
          <w:szCs w:val="20"/>
        </w:rPr>
        <w:t xml:space="preserve">1. </w:t>
      </w:r>
      <w:r w:rsidRPr="00553A5A">
        <w:rPr>
          <w:rFonts w:ascii="Arial Narrow" w:hAnsi="Arial Narrow" w:cstheme="minorHAnsi"/>
          <w:color w:val="1F497D" w:themeColor="text2"/>
          <w:sz w:val="20"/>
          <w:szCs w:val="20"/>
        </w:rPr>
        <w:t>It will be posted, without committee comments, to the NMU AQIP website under “Assessment,”  “Service Unit Plans/</w:t>
      </w:r>
      <w:proofErr w:type="spellStart"/>
      <w:r w:rsidRPr="00553A5A">
        <w:rPr>
          <w:rFonts w:ascii="Arial Narrow" w:hAnsi="Arial Narrow" w:cstheme="minorHAnsi"/>
          <w:color w:val="1F497D" w:themeColor="text2"/>
          <w:sz w:val="20"/>
          <w:szCs w:val="20"/>
        </w:rPr>
        <w:t>Rpts</w:t>
      </w:r>
      <w:proofErr w:type="spellEnd"/>
      <w:r>
        <w:rPr>
          <w:rFonts w:ascii="Arial Narrow" w:hAnsi="Arial Narrow" w:cstheme="minorHAnsi"/>
          <w:color w:val="1F497D" w:themeColor="text2"/>
          <w:sz w:val="20"/>
          <w:szCs w:val="20"/>
        </w:rPr>
        <w:t xml:space="preserve">”.  </w:t>
      </w:r>
    </w:p>
    <w:p w:rsidR="00993B12" w:rsidRDefault="00993B12" w:rsidP="00993B12">
      <w:pPr>
        <w:pBdr>
          <w:top w:val="single" w:sz="4" w:space="1" w:color="1F497D" w:themeColor="text2" w:shadow="1"/>
          <w:left w:val="single" w:sz="4" w:space="4" w:color="1F497D" w:themeColor="text2" w:shadow="1"/>
          <w:bottom w:val="single" w:sz="4" w:space="1" w:color="1F497D" w:themeColor="text2" w:shadow="1"/>
          <w:right w:val="single" w:sz="4" w:space="4" w:color="1F497D" w:themeColor="text2" w:shadow="1"/>
        </w:pBdr>
        <w:rPr>
          <w:rFonts w:ascii="Arial Narrow" w:hAnsi="Arial Narrow" w:cstheme="minorHAnsi"/>
          <w:color w:val="1F497D" w:themeColor="text2"/>
          <w:sz w:val="20"/>
          <w:szCs w:val="20"/>
        </w:rPr>
      </w:pPr>
    </w:p>
    <w:p w:rsidR="00993B12" w:rsidRDefault="00993B12" w:rsidP="00993B12">
      <w:pPr>
        <w:pBdr>
          <w:top w:val="single" w:sz="4" w:space="1" w:color="1F497D" w:themeColor="text2" w:shadow="1"/>
          <w:left w:val="single" w:sz="4" w:space="4" w:color="1F497D" w:themeColor="text2" w:shadow="1"/>
          <w:bottom w:val="single" w:sz="4" w:space="1" w:color="1F497D" w:themeColor="text2" w:shadow="1"/>
          <w:right w:val="single" w:sz="4" w:space="4" w:color="1F497D" w:themeColor="text2" w:shadow="1"/>
        </w:pBdr>
        <w:rPr>
          <w:rFonts w:ascii="Arial Narrow" w:hAnsi="Arial Narrow" w:cstheme="minorHAnsi"/>
          <w:color w:val="1F497D" w:themeColor="text2"/>
          <w:sz w:val="20"/>
          <w:szCs w:val="20"/>
        </w:rPr>
      </w:pPr>
      <w:r>
        <w:rPr>
          <w:rFonts w:ascii="Arial Narrow" w:hAnsi="Arial Narrow" w:cstheme="minorHAnsi"/>
          <w:color w:val="1F497D" w:themeColor="text2"/>
          <w:sz w:val="20"/>
          <w:szCs w:val="20"/>
        </w:rPr>
        <w:t xml:space="preserve">2. A new procedure for selecting future AQIP Action Projects is now in place. Each year one Service unit objectives with wide impact or directly tie to Systems Portfolio areas of need will be proposed as an AQIP Action Project. The potential list is developed in October of each year, after all Plans have been reviewed.  If one of your objectives were suitable, you will be contacted before it is placed on the list.  Being designated an AQIP Action Project adds some institutional leverage to your already planned activities. </w:t>
      </w:r>
      <w:r>
        <w:rPr>
          <w:rFonts w:ascii="Arial Narrow" w:hAnsi="Arial Narrow" w:cstheme="minorHAnsi"/>
          <w:color w:val="1F497D" w:themeColor="text2"/>
          <w:sz w:val="20"/>
          <w:szCs w:val="20"/>
        </w:rPr>
        <w:br/>
      </w:r>
    </w:p>
    <w:p w:rsidR="00993B12" w:rsidRPr="00553A5A" w:rsidRDefault="00993B12" w:rsidP="00993B12">
      <w:pPr>
        <w:pBdr>
          <w:top w:val="single" w:sz="4" w:space="1" w:color="1F497D" w:themeColor="text2" w:shadow="1"/>
          <w:left w:val="single" w:sz="4" w:space="4" w:color="1F497D" w:themeColor="text2" w:shadow="1"/>
          <w:bottom w:val="single" w:sz="4" w:space="1" w:color="1F497D" w:themeColor="text2" w:shadow="1"/>
          <w:right w:val="single" w:sz="4" w:space="4" w:color="1F497D" w:themeColor="text2" w:shadow="1"/>
        </w:pBdr>
        <w:rPr>
          <w:rFonts w:ascii="Arial Narrow" w:hAnsi="Arial Narrow" w:cstheme="minorHAnsi"/>
          <w:color w:val="1F497D" w:themeColor="text2"/>
          <w:sz w:val="20"/>
          <w:szCs w:val="20"/>
        </w:rPr>
      </w:pPr>
      <w:r>
        <w:rPr>
          <w:rFonts w:ascii="Arial Narrow" w:hAnsi="Arial Narrow" w:cstheme="minorHAnsi"/>
          <w:color w:val="1F497D" w:themeColor="text2"/>
          <w:sz w:val="20"/>
          <w:szCs w:val="20"/>
        </w:rPr>
        <w:t xml:space="preserve">3. </w:t>
      </w:r>
      <w:r w:rsidRPr="007F4D2A">
        <w:rPr>
          <w:rFonts w:ascii="Arial Narrow" w:hAnsi="Arial Narrow" w:cstheme="minorHAnsi"/>
          <w:color w:val="1F497D" w:themeColor="text2"/>
          <w:sz w:val="20"/>
          <w:szCs w:val="20"/>
        </w:rPr>
        <w:t xml:space="preserve">When the </w:t>
      </w:r>
      <w:r>
        <w:rPr>
          <w:rFonts w:ascii="Arial Narrow" w:hAnsi="Arial Narrow" w:cstheme="minorHAnsi"/>
          <w:color w:val="1F497D" w:themeColor="text2"/>
          <w:sz w:val="20"/>
          <w:szCs w:val="20"/>
        </w:rPr>
        <w:t xml:space="preserve">matching Report is submitted next year, </w:t>
      </w:r>
      <w:r w:rsidRPr="007F4D2A">
        <w:rPr>
          <w:rFonts w:ascii="Arial Narrow" w:hAnsi="Arial Narrow" w:cstheme="minorHAnsi"/>
          <w:color w:val="1F497D" w:themeColor="text2"/>
          <w:sz w:val="20"/>
          <w:szCs w:val="20"/>
        </w:rPr>
        <w:t>the committee will review the</w:t>
      </w:r>
      <w:r>
        <w:rPr>
          <w:rFonts w:ascii="Arial Narrow" w:hAnsi="Arial Narrow" w:cstheme="minorHAnsi"/>
          <w:color w:val="1F497D" w:themeColor="text2"/>
          <w:sz w:val="20"/>
          <w:szCs w:val="20"/>
        </w:rPr>
        <w:t>se</w:t>
      </w:r>
      <w:r w:rsidRPr="007F4D2A">
        <w:rPr>
          <w:rFonts w:ascii="Arial Narrow" w:hAnsi="Arial Narrow" w:cstheme="minorHAnsi"/>
          <w:color w:val="1F497D" w:themeColor="text2"/>
          <w:sz w:val="20"/>
          <w:szCs w:val="20"/>
        </w:rPr>
        <w:t xml:space="preserve"> objectives in light of the data results and usage.</w:t>
      </w:r>
    </w:p>
    <w:p w:rsidR="00993B12" w:rsidRPr="00553A5A" w:rsidRDefault="00993B12" w:rsidP="00993B12">
      <w:pPr>
        <w:pBdr>
          <w:top w:val="single" w:sz="4" w:space="1" w:color="1F497D" w:themeColor="text2" w:shadow="1"/>
          <w:left w:val="single" w:sz="4" w:space="4" w:color="1F497D" w:themeColor="text2" w:shadow="1"/>
          <w:bottom w:val="single" w:sz="4" w:space="1" w:color="1F497D" w:themeColor="text2" w:shadow="1"/>
          <w:right w:val="single" w:sz="4" w:space="4" w:color="1F497D" w:themeColor="text2" w:shadow="1"/>
        </w:pBdr>
        <w:rPr>
          <w:rFonts w:ascii="Arial Narrow" w:hAnsi="Arial Narrow" w:cstheme="minorHAnsi"/>
          <w:color w:val="1F497D" w:themeColor="text2"/>
          <w:sz w:val="20"/>
          <w:szCs w:val="20"/>
        </w:rPr>
      </w:pPr>
    </w:p>
    <w:p w:rsidR="00993B12" w:rsidRPr="00553A5A" w:rsidRDefault="00993B12" w:rsidP="00993B12">
      <w:pPr>
        <w:pBdr>
          <w:top w:val="single" w:sz="4" w:space="1" w:color="1F497D" w:themeColor="text2" w:shadow="1"/>
          <w:left w:val="single" w:sz="4" w:space="4" w:color="1F497D" w:themeColor="text2" w:shadow="1"/>
          <w:bottom w:val="single" w:sz="4" w:space="1" w:color="1F497D" w:themeColor="text2" w:shadow="1"/>
          <w:right w:val="single" w:sz="4" w:space="4" w:color="1F497D" w:themeColor="text2" w:shadow="1"/>
        </w:pBdr>
        <w:rPr>
          <w:rFonts w:ascii="Arial Narrow" w:hAnsi="Arial Narrow" w:cstheme="minorHAnsi"/>
          <w:i/>
          <w:color w:val="1F497D" w:themeColor="text2"/>
          <w:sz w:val="20"/>
          <w:szCs w:val="20"/>
        </w:rPr>
      </w:pPr>
      <w:r>
        <w:rPr>
          <w:rFonts w:ascii="Arial Narrow" w:hAnsi="Arial Narrow" w:cstheme="minorHAnsi"/>
          <w:i/>
          <w:color w:val="1F497D" w:themeColor="text2"/>
          <w:sz w:val="20"/>
          <w:szCs w:val="20"/>
        </w:rPr>
        <w:t>Service</w:t>
      </w:r>
      <w:r w:rsidRPr="00553A5A">
        <w:rPr>
          <w:rFonts w:ascii="Arial Narrow" w:hAnsi="Arial Narrow" w:cstheme="minorHAnsi"/>
          <w:i/>
          <w:color w:val="1F497D" w:themeColor="text2"/>
          <w:sz w:val="20"/>
          <w:szCs w:val="20"/>
        </w:rPr>
        <w:t xml:space="preserve"> Assessment Committee</w:t>
      </w:r>
    </w:p>
    <w:p w:rsidR="00993B12" w:rsidRPr="00553A5A" w:rsidRDefault="00993B12" w:rsidP="00993B12">
      <w:pPr>
        <w:rPr>
          <w:rFonts w:ascii="Arial Narrow" w:hAnsi="Arial Narrow" w:cstheme="minorHAnsi"/>
          <w:color w:val="FF0000"/>
          <w:sz w:val="20"/>
          <w:szCs w:val="20"/>
        </w:rPr>
      </w:pPr>
    </w:p>
    <w:p w:rsidR="00993B12" w:rsidRDefault="00993B12" w:rsidP="00993B12">
      <w:pPr>
        <w:rPr>
          <w:rFonts w:ascii="Arial Narrow" w:hAnsi="Arial Narrow"/>
          <w:sz w:val="20"/>
          <w:szCs w:val="20"/>
        </w:rPr>
      </w:pPr>
      <w:r w:rsidRPr="00553A5A">
        <w:rPr>
          <w:rFonts w:ascii="Arial Narrow" w:hAnsi="Arial Narrow"/>
          <w:sz w:val="20"/>
          <w:szCs w:val="20"/>
        </w:rPr>
        <w:t>Since the Objectives and Means of Assessment were evaluated when the Plan was submitted last year, they were not re-evaluated. However, the committee did re-read them in light of the reported results</w:t>
      </w:r>
      <w:r>
        <w:rPr>
          <w:rFonts w:ascii="Arial Narrow" w:hAnsi="Arial Narrow"/>
          <w:sz w:val="20"/>
          <w:szCs w:val="20"/>
        </w:rPr>
        <w:t>.</w:t>
      </w:r>
      <w:r w:rsidRPr="00553A5A">
        <w:rPr>
          <w:rFonts w:ascii="Arial Narrow" w:hAnsi="Arial Narrow"/>
          <w:sz w:val="20"/>
          <w:szCs w:val="20"/>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16"/>
      </w:tblGrid>
      <w:tr w:rsidR="00993B12" w:rsidRPr="00553A5A" w:rsidTr="001344AE">
        <w:tc>
          <w:tcPr>
            <w:tcW w:w="5000" w:type="pct"/>
            <w:shd w:val="clear" w:color="auto" w:fill="D9D9D9" w:themeFill="background1" w:themeFillShade="D9"/>
          </w:tcPr>
          <w:p w:rsidR="00993B12" w:rsidRPr="00553A5A" w:rsidRDefault="00993B12" w:rsidP="001344AE">
            <w:pPr>
              <w:rPr>
                <w:rFonts w:ascii="Arial Narrow" w:hAnsi="Arial Narrow" w:cstheme="minorHAnsi"/>
                <w:sz w:val="20"/>
                <w:szCs w:val="20"/>
              </w:rPr>
            </w:pPr>
            <w:r w:rsidRPr="00553A5A">
              <w:rPr>
                <w:rFonts w:ascii="Arial Narrow" w:hAnsi="Arial Narrow" w:cstheme="minorHAnsi"/>
                <w:sz w:val="20"/>
                <w:szCs w:val="20"/>
              </w:rPr>
              <w:t>General Comments:</w:t>
            </w:r>
          </w:p>
        </w:tc>
      </w:tr>
      <w:tr w:rsidR="00993B12" w:rsidRPr="0054515B" w:rsidTr="001344AE">
        <w:tc>
          <w:tcPr>
            <w:tcW w:w="5000" w:type="pct"/>
          </w:tcPr>
          <w:p w:rsidR="00993B12" w:rsidRPr="0054515B" w:rsidRDefault="00993B12" w:rsidP="001344AE">
            <w:pPr>
              <w:rPr>
                <w:rFonts w:ascii="Arial Narrow" w:hAnsi="Arial Narrow" w:cstheme="minorHAnsi"/>
                <w:color w:val="FF0000"/>
                <w:sz w:val="20"/>
                <w:szCs w:val="20"/>
              </w:rPr>
            </w:pPr>
            <w:r>
              <w:rPr>
                <w:rFonts w:ascii="Arial Narrow" w:hAnsi="Arial Narrow" w:cstheme="minorHAnsi"/>
                <w:color w:val="FF0000"/>
                <w:sz w:val="20"/>
                <w:szCs w:val="20"/>
              </w:rPr>
              <w:t xml:space="preserve">The objectives appear to have been met, but the documentation of results needs more detail.  Separately submitting reports that are probably available would be one solution. If so, please submit them to the Share site or provide a URL if they are available online.  Please take more time with the reflection on lessons learned and, most importantly, what is specifically going to change because of them. This goes into the Usage section. Again, it’s not committee assumption that no reflection is occurring, just that it’s not documented. </w:t>
            </w:r>
          </w:p>
        </w:tc>
      </w:tr>
    </w:tbl>
    <w:p w:rsidR="00993B12" w:rsidRPr="00553A5A" w:rsidRDefault="00993B12" w:rsidP="00993B12">
      <w:pPr>
        <w:rPr>
          <w:rFonts w:ascii="Arial Narrow" w:hAnsi="Arial Narrow"/>
          <w:sz w:val="20"/>
          <w:szCs w:val="20"/>
        </w:rPr>
      </w:pPr>
      <w:r w:rsidRPr="00553A5A">
        <w:rPr>
          <w:rFonts w:ascii="Arial Narrow" w:hAnsi="Arial Narrow"/>
          <w:b/>
          <w:sz w:val="20"/>
          <w:szCs w:val="20"/>
        </w:rPr>
        <w:tab/>
      </w:r>
      <w:r w:rsidRPr="00553A5A">
        <w:rPr>
          <w:rFonts w:ascii="Arial Narrow" w:hAnsi="Arial Narrow"/>
          <w:b/>
          <w:sz w:val="20"/>
          <w:szCs w:val="20"/>
        </w:rPr>
        <w:tab/>
      </w:r>
    </w:p>
    <w:tbl>
      <w:tblPr>
        <w:tblStyle w:val="TableGrid"/>
        <w:tblW w:w="5088" w:type="pct"/>
        <w:tblInd w:w="-61" w:type="dxa"/>
        <w:tblCellMar>
          <w:left w:w="29" w:type="dxa"/>
          <w:right w:w="29" w:type="dxa"/>
        </w:tblCellMar>
        <w:tblLook w:val="04A0" w:firstRow="1" w:lastRow="0" w:firstColumn="1" w:lastColumn="0" w:noHBand="0" w:noVBand="1"/>
      </w:tblPr>
      <w:tblGrid>
        <w:gridCol w:w="8607"/>
        <w:gridCol w:w="782"/>
        <w:gridCol w:w="860"/>
        <w:gridCol w:w="800"/>
      </w:tblGrid>
      <w:tr w:rsidR="00993B12" w:rsidRPr="002B0727" w:rsidTr="001344AE">
        <w:trPr>
          <w:trHeight w:val="20"/>
        </w:trPr>
        <w:tc>
          <w:tcPr>
            <w:tcW w:w="3895" w:type="pct"/>
            <w:shd w:val="clear" w:color="auto" w:fill="D9D9D9" w:themeFill="background1" w:themeFillShade="D9"/>
          </w:tcPr>
          <w:p w:rsidR="00993B12" w:rsidRPr="002B0727" w:rsidRDefault="00993B12" w:rsidP="001344AE">
            <w:pPr>
              <w:tabs>
                <w:tab w:val="left" w:pos="360"/>
              </w:tabs>
              <w:ind w:left="540" w:hanging="540"/>
              <w:rPr>
                <w:rFonts w:ascii="Arial Narrow" w:hAnsi="Arial Narrow"/>
              </w:rPr>
            </w:pPr>
            <w:r w:rsidRPr="002B0727">
              <w:rPr>
                <w:rFonts w:ascii="Arial Narrow" w:hAnsi="Arial Narrow"/>
                <w:b/>
              </w:rPr>
              <w:t>Effective Summary of Data Collected meets the following criteria</w:t>
            </w:r>
          </w:p>
        </w:tc>
        <w:tc>
          <w:tcPr>
            <w:tcW w:w="354" w:type="pct"/>
            <w:shd w:val="clear" w:color="auto" w:fill="D9D9D9" w:themeFill="background1" w:themeFillShade="D9"/>
          </w:tcPr>
          <w:p w:rsidR="00993B12" w:rsidRDefault="00993B12" w:rsidP="001344AE">
            <w:pPr>
              <w:tabs>
                <w:tab w:val="left" w:pos="360"/>
              </w:tabs>
              <w:jc w:val="center"/>
              <w:rPr>
                <w:rFonts w:ascii="Arial Narrow" w:hAnsi="Arial Narrow"/>
              </w:rPr>
            </w:pPr>
            <w:r>
              <w:rPr>
                <w:rFonts w:ascii="Arial Narrow" w:hAnsi="Arial Narrow"/>
              </w:rPr>
              <w:t>Obj #1</w:t>
            </w:r>
          </w:p>
          <w:p w:rsidR="00993B12" w:rsidRPr="002B0727" w:rsidRDefault="00993B12" w:rsidP="001344AE">
            <w:pPr>
              <w:tabs>
                <w:tab w:val="left" w:pos="360"/>
              </w:tabs>
              <w:jc w:val="center"/>
              <w:rPr>
                <w:rFonts w:ascii="Arial Narrow" w:hAnsi="Arial Narrow"/>
              </w:rPr>
            </w:pPr>
            <w:r w:rsidRPr="002B0727">
              <w:rPr>
                <w:rFonts w:ascii="Arial Narrow" w:hAnsi="Arial Narrow"/>
              </w:rPr>
              <w:t>Met?</w:t>
            </w:r>
          </w:p>
        </w:tc>
        <w:tc>
          <w:tcPr>
            <w:tcW w:w="389" w:type="pct"/>
            <w:shd w:val="clear" w:color="auto" w:fill="D9D9D9" w:themeFill="background1" w:themeFillShade="D9"/>
          </w:tcPr>
          <w:p w:rsidR="00993B12" w:rsidRDefault="00993B12" w:rsidP="001344AE">
            <w:pPr>
              <w:tabs>
                <w:tab w:val="left" w:pos="360"/>
              </w:tabs>
              <w:jc w:val="center"/>
              <w:rPr>
                <w:rFonts w:ascii="Arial Narrow" w:hAnsi="Arial Narrow"/>
              </w:rPr>
            </w:pPr>
            <w:r>
              <w:rPr>
                <w:rFonts w:ascii="Arial Narrow" w:hAnsi="Arial Narrow"/>
              </w:rPr>
              <w:t>Obj #2</w:t>
            </w:r>
          </w:p>
          <w:p w:rsidR="00993B12" w:rsidRPr="002B0727" w:rsidRDefault="00993B12" w:rsidP="001344AE">
            <w:pPr>
              <w:tabs>
                <w:tab w:val="left" w:pos="360"/>
              </w:tabs>
              <w:jc w:val="center"/>
              <w:rPr>
                <w:rFonts w:ascii="Arial Narrow" w:hAnsi="Arial Narrow"/>
              </w:rPr>
            </w:pPr>
            <w:r w:rsidRPr="002B0727">
              <w:rPr>
                <w:rFonts w:ascii="Arial Narrow" w:hAnsi="Arial Narrow"/>
              </w:rPr>
              <w:t>Met?</w:t>
            </w:r>
          </w:p>
        </w:tc>
        <w:tc>
          <w:tcPr>
            <w:tcW w:w="362" w:type="pct"/>
            <w:shd w:val="clear" w:color="auto" w:fill="D9D9D9" w:themeFill="background1" w:themeFillShade="D9"/>
          </w:tcPr>
          <w:p w:rsidR="00993B12" w:rsidRPr="002B0727" w:rsidRDefault="00993B12" w:rsidP="001344AE">
            <w:pPr>
              <w:tabs>
                <w:tab w:val="left" w:pos="360"/>
              </w:tabs>
              <w:jc w:val="center"/>
              <w:rPr>
                <w:rFonts w:ascii="Arial Narrow" w:hAnsi="Arial Narrow"/>
              </w:rPr>
            </w:pPr>
            <w:r>
              <w:rPr>
                <w:rFonts w:ascii="Arial Narrow" w:hAnsi="Arial Narrow"/>
              </w:rPr>
              <w:t xml:space="preserve">Obj #3 </w:t>
            </w:r>
            <w:r w:rsidRPr="002B0727">
              <w:rPr>
                <w:rFonts w:ascii="Arial Narrow" w:hAnsi="Arial Narrow"/>
              </w:rPr>
              <w:t>Met?</w:t>
            </w:r>
          </w:p>
        </w:tc>
      </w:tr>
      <w:tr w:rsidR="00993B12" w:rsidRPr="002B0727" w:rsidTr="001344AE">
        <w:trPr>
          <w:trHeight w:val="20"/>
        </w:trPr>
        <w:tc>
          <w:tcPr>
            <w:tcW w:w="3895" w:type="pct"/>
          </w:tcPr>
          <w:p w:rsidR="00993B12" w:rsidRPr="002B0727" w:rsidRDefault="00993B12" w:rsidP="001344AE">
            <w:pPr>
              <w:tabs>
                <w:tab w:val="left" w:pos="360"/>
              </w:tabs>
              <w:rPr>
                <w:rFonts w:ascii="Arial Narrow" w:hAnsi="Arial Narrow"/>
              </w:rPr>
            </w:pPr>
            <w:r w:rsidRPr="002B0727">
              <w:rPr>
                <w:rFonts w:ascii="Arial Narrow" w:hAnsi="Arial Narrow"/>
              </w:rPr>
              <w:lastRenderedPageBreak/>
              <w:t>Includes a narrative summary that states whether the objective was met. If details are attached in separate file, this should still contain a summary.</w:t>
            </w:r>
            <w:r>
              <w:rPr>
                <w:rFonts w:ascii="Arial Narrow" w:hAnsi="Arial Narrow"/>
              </w:rPr>
              <w:t xml:space="preserve"> (</w:t>
            </w:r>
            <w:r w:rsidRPr="009009B1">
              <w:rPr>
                <w:rFonts w:ascii="Arial Narrow" w:hAnsi="Arial Narrow"/>
                <w:color w:val="FF0000"/>
              </w:rPr>
              <w:t xml:space="preserve">Please start </w:t>
            </w:r>
            <w:r>
              <w:rPr>
                <w:rFonts w:ascii="Arial Narrow" w:hAnsi="Arial Narrow"/>
                <w:color w:val="FF0000"/>
              </w:rPr>
              <w:t>with one sentence to indicate whether or not the objectives were met, then go into the narrative)</w:t>
            </w:r>
          </w:p>
        </w:tc>
        <w:tc>
          <w:tcPr>
            <w:tcW w:w="354" w:type="pct"/>
          </w:tcPr>
          <w:p w:rsidR="00993B12" w:rsidRPr="002B0727" w:rsidRDefault="00993B12" w:rsidP="001344AE">
            <w:pPr>
              <w:tabs>
                <w:tab w:val="left" w:pos="360"/>
              </w:tabs>
              <w:jc w:val="center"/>
              <w:rPr>
                <w:rFonts w:ascii="Arial Narrow" w:hAnsi="Arial Narrow"/>
              </w:rPr>
            </w:pPr>
            <w:r>
              <w:rPr>
                <w:rFonts w:ascii="Arial Narrow" w:hAnsi="Arial Narrow"/>
              </w:rPr>
              <w:t>Y</w:t>
            </w:r>
          </w:p>
        </w:tc>
        <w:tc>
          <w:tcPr>
            <w:tcW w:w="389" w:type="pct"/>
          </w:tcPr>
          <w:p w:rsidR="00993B12" w:rsidRPr="002B0727" w:rsidRDefault="00993B12" w:rsidP="001344AE">
            <w:pPr>
              <w:tabs>
                <w:tab w:val="left" w:pos="360"/>
              </w:tabs>
              <w:jc w:val="center"/>
              <w:rPr>
                <w:rFonts w:ascii="Arial Narrow" w:hAnsi="Arial Narrow"/>
              </w:rPr>
            </w:pPr>
            <w:r>
              <w:rPr>
                <w:rFonts w:ascii="Arial Narrow" w:hAnsi="Arial Narrow"/>
              </w:rPr>
              <w:t>Y</w:t>
            </w:r>
          </w:p>
        </w:tc>
        <w:tc>
          <w:tcPr>
            <w:tcW w:w="362" w:type="pct"/>
          </w:tcPr>
          <w:p w:rsidR="00993B12" w:rsidRPr="002B0727" w:rsidRDefault="00993B12" w:rsidP="001344AE">
            <w:pPr>
              <w:tabs>
                <w:tab w:val="left" w:pos="360"/>
              </w:tabs>
              <w:jc w:val="center"/>
              <w:rPr>
                <w:rFonts w:ascii="Arial Narrow" w:hAnsi="Arial Narrow"/>
              </w:rPr>
            </w:pPr>
            <w:r>
              <w:rPr>
                <w:rFonts w:ascii="Arial Narrow" w:hAnsi="Arial Narrow"/>
              </w:rPr>
              <w:t>Y</w:t>
            </w:r>
          </w:p>
        </w:tc>
      </w:tr>
      <w:tr w:rsidR="00993B12" w:rsidRPr="002B0727" w:rsidTr="001344AE">
        <w:trPr>
          <w:trHeight w:val="20"/>
        </w:trPr>
        <w:tc>
          <w:tcPr>
            <w:tcW w:w="3895" w:type="pct"/>
          </w:tcPr>
          <w:p w:rsidR="00993B12" w:rsidRPr="002B0727" w:rsidRDefault="00993B12" w:rsidP="001344AE">
            <w:pPr>
              <w:tabs>
                <w:tab w:val="left" w:pos="360"/>
              </w:tabs>
              <w:ind w:left="151"/>
              <w:rPr>
                <w:rFonts w:ascii="Arial Narrow" w:hAnsi="Arial Narrow"/>
              </w:rPr>
            </w:pPr>
            <w:r w:rsidRPr="002B0727">
              <w:rPr>
                <w:rFonts w:ascii="Arial Narrow" w:hAnsi="Arial Narrow" w:cs="font327"/>
              </w:rPr>
              <w:t xml:space="preserve">For on-going </w:t>
            </w:r>
            <w:r w:rsidRPr="002B0727">
              <w:rPr>
                <w:rFonts w:ascii="Arial Narrow" w:hAnsi="Arial Narrow"/>
              </w:rPr>
              <w:t>measured goals</w:t>
            </w:r>
            <w:r w:rsidRPr="002B0727">
              <w:rPr>
                <w:rFonts w:ascii="Arial Narrow" w:hAnsi="Arial Narrow" w:cs="font327"/>
              </w:rPr>
              <w:t xml:space="preserve">, trend data for multiple year data </w:t>
            </w:r>
            <w:r>
              <w:rPr>
                <w:rFonts w:ascii="Arial Narrow" w:hAnsi="Arial Narrow" w:cs="font327"/>
              </w:rPr>
              <w:t>are</w:t>
            </w:r>
            <w:r w:rsidRPr="002B0727">
              <w:rPr>
                <w:rFonts w:ascii="Arial Narrow" w:hAnsi="Arial Narrow" w:cs="font327"/>
              </w:rPr>
              <w:t xml:space="preserve"> given, preferably in a row/column format.</w:t>
            </w:r>
            <w:r w:rsidRPr="002B0727">
              <w:rPr>
                <w:rFonts w:ascii="Arial Narrow" w:hAnsi="Arial Narrow"/>
              </w:rPr>
              <w:t xml:space="preserve"> </w:t>
            </w:r>
            <w:r w:rsidRPr="002B0727">
              <w:rPr>
                <w:rFonts w:ascii="Arial Narrow" w:hAnsi="Arial Narrow" w:cs="font327"/>
              </w:rPr>
              <w:t>If the data is complex, lengthy, or in chart format, a separate</w:t>
            </w:r>
            <w:r>
              <w:rPr>
                <w:rFonts w:ascii="Arial Narrow" w:hAnsi="Arial Narrow" w:cs="font327"/>
              </w:rPr>
              <w:t xml:space="preserve"> </w:t>
            </w:r>
            <w:r w:rsidRPr="002B0727">
              <w:rPr>
                <w:rFonts w:ascii="Arial Narrow" w:hAnsi="Arial Narrow" w:cs="font327"/>
              </w:rPr>
              <w:t>document (clearly labeled with unit name and title)</w:t>
            </w:r>
            <w:r>
              <w:rPr>
                <w:rFonts w:ascii="Arial Narrow" w:hAnsi="Arial Narrow" w:cs="font327"/>
              </w:rPr>
              <w:t xml:space="preserve"> was submitted</w:t>
            </w:r>
          </w:p>
        </w:tc>
        <w:tc>
          <w:tcPr>
            <w:tcW w:w="354" w:type="pct"/>
            <w:vMerge w:val="restart"/>
          </w:tcPr>
          <w:p w:rsidR="00993B12" w:rsidRPr="002B0727" w:rsidRDefault="00993B12" w:rsidP="001344AE">
            <w:pPr>
              <w:tabs>
                <w:tab w:val="left" w:pos="360"/>
              </w:tabs>
              <w:jc w:val="center"/>
              <w:rPr>
                <w:rFonts w:ascii="Arial Narrow" w:hAnsi="Arial Narrow"/>
              </w:rPr>
            </w:pPr>
            <w:r>
              <w:rPr>
                <w:rFonts w:ascii="Arial Narrow" w:hAnsi="Arial Narrow"/>
              </w:rPr>
              <w:t>N/Y</w:t>
            </w:r>
          </w:p>
        </w:tc>
        <w:tc>
          <w:tcPr>
            <w:tcW w:w="389" w:type="pct"/>
            <w:vMerge w:val="restart"/>
          </w:tcPr>
          <w:p w:rsidR="00993B12" w:rsidRPr="002B0727" w:rsidRDefault="00993B12" w:rsidP="001344AE">
            <w:pPr>
              <w:tabs>
                <w:tab w:val="left" w:pos="360"/>
              </w:tabs>
              <w:jc w:val="center"/>
              <w:rPr>
                <w:rFonts w:ascii="Arial Narrow" w:hAnsi="Arial Narrow"/>
              </w:rPr>
            </w:pPr>
            <w:r>
              <w:rPr>
                <w:rFonts w:ascii="Arial Narrow" w:hAnsi="Arial Narrow"/>
              </w:rPr>
              <w:t>Y</w:t>
            </w:r>
          </w:p>
        </w:tc>
        <w:tc>
          <w:tcPr>
            <w:tcW w:w="362" w:type="pct"/>
            <w:vMerge w:val="restart"/>
          </w:tcPr>
          <w:p w:rsidR="00993B12" w:rsidRPr="002B0727" w:rsidRDefault="00993B12" w:rsidP="001344AE">
            <w:pPr>
              <w:tabs>
                <w:tab w:val="left" w:pos="360"/>
              </w:tabs>
              <w:jc w:val="center"/>
              <w:rPr>
                <w:rFonts w:ascii="Arial Narrow" w:hAnsi="Arial Narrow"/>
              </w:rPr>
            </w:pPr>
            <w:r>
              <w:rPr>
                <w:rFonts w:ascii="Arial Narrow" w:hAnsi="Arial Narrow"/>
              </w:rPr>
              <w:t>N/Y</w:t>
            </w:r>
          </w:p>
        </w:tc>
      </w:tr>
      <w:tr w:rsidR="00993B12" w:rsidRPr="002B0727" w:rsidTr="001344AE">
        <w:trPr>
          <w:trHeight w:val="20"/>
        </w:trPr>
        <w:tc>
          <w:tcPr>
            <w:tcW w:w="3895" w:type="pct"/>
          </w:tcPr>
          <w:p w:rsidR="00993B12" w:rsidRPr="002B0727" w:rsidRDefault="00993B12" w:rsidP="001344AE">
            <w:pPr>
              <w:tabs>
                <w:tab w:val="left" w:pos="360"/>
              </w:tabs>
              <w:ind w:left="151"/>
              <w:rPr>
                <w:rFonts w:ascii="Arial Narrow" w:hAnsi="Arial Narrow"/>
              </w:rPr>
            </w:pPr>
            <w:r w:rsidRPr="002B0727">
              <w:rPr>
                <w:rFonts w:ascii="Arial Narrow" w:hAnsi="Arial Narrow"/>
              </w:rPr>
              <w:t>For a measured goal, data is</w:t>
            </w:r>
            <w:r w:rsidRPr="002B0727">
              <w:rPr>
                <w:rFonts w:ascii="Arial Narrow" w:hAnsi="Arial Narrow" w:cs="font327"/>
              </w:rPr>
              <w:t xml:space="preserve"> summarized here.  If the data is complex, lengthy, or in chart format, submit a separate document (clearly labeled with unit name and title) </w:t>
            </w:r>
          </w:p>
        </w:tc>
        <w:tc>
          <w:tcPr>
            <w:tcW w:w="354" w:type="pct"/>
            <w:vMerge/>
          </w:tcPr>
          <w:p w:rsidR="00993B12" w:rsidRPr="002B0727" w:rsidRDefault="00993B12" w:rsidP="001344AE">
            <w:pPr>
              <w:tabs>
                <w:tab w:val="left" w:pos="360"/>
              </w:tabs>
              <w:jc w:val="center"/>
              <w:rPr>
                <w:rFonts w:ascii="Arial Narrow" w:hAnsi="Arial Narrow"/>
              </w:rPr>
            </w:pPr>
          </w:p>
        </w:tc>
        <w:tc>
          <w:tcPr>
            <w:tcW w:w="389" w:type="pct"/>
            <w:vMerge/>
          </w:tcPr>
          <w:p w:rsidR="00993B12" w:rsidRPr="002B0727" w:rsidRDefault="00993B12" w:rsidP="001344AE">
            <w:pPr>
              <w:tabs>
                <w:tab w:val="left" w:pos="360"/>
              </w:tabs>
              <w:jc w:val="center"/>
              <w:rPr>
                <w:rFonts w:ascii="Arial Narrow" w:hAnsi="Arial Narrow"/>
              </w:rPr>
            </w:pPr>
          </w:p>
        </w:tc>
        <w:tc>
          <w:tcPr>
            <w:tcW w:w="362" w:type="pct"/>
            <w:vMerge/>
          </w:tcPr>
          <w:p w:rsidR="00993B12" w:rsidRPr="002B0727" w:rsidRDefault="00993B12" w:rsidP="001344AE">
            <w:pPr>
              <w:tabs>
                <w:tab w:val="left" w:pos="360"/>
              </w:tabs>
              <w:jc w:val="center"/>
              <w:rPr>
                <w:rFonts w:ascii="Arial Narrow" w:hAnsi="Arial Narrow"/>
              </w:rPr>
            </w:pPr>
          </w:p>
        </w:tc>
      </w:tr>
      <w:tr w:rsidR="00993B12" w:rsidRPr="002B0727" w:rsidTr="001344AE">
        <w:trPr>
          <w:trHeight w:val="20"/>
        </w:trPr>
        <w:tc>
          <w:tcPr>
            <w:tcW w:w="3895" w:type="pct"/>
          </w:tcPr>
          <w:p w:rsidR="00993B12" w:rsidRPr="002B0727" w:rsidRDefault="00993B12" w:rsidP="001344AE">
            <w:pPr>
              <w:tabs>
                <w:tab w:val="left" w:pos="360"/>
              </w:tabs>
              <w:ind w:left="151"/>
              <w:rPr>
                <w:rFonts w:ascii="Arial Narrow" w:hAnsi="Arial Narrow"/>
              </w:rPr>
            </w:pPr>
            <w:r w:rsidRPr="002B0727">
              <w:rPr>
                <w:rFonts w:ascii="Arial Narrow" w:hAnsi="Arial Narrow"/>
              </w:rPr>
              <w:t xml:space="preserve">For a process </w:t>
            </w:r>
            <w:r>
              <w:rPr>
                <w:rFonts w:ascii="Arial Narrow" w:hAnsi="Arial Narrow"/>
              </w:rPr>
              <w:t xml:space="preserve">or product </w:t>
            </w:r>
            <w:r w:rsidRPr="002B0727">
              <w:rPr>
                <w:rFonts w:ascii="Arial Narrow" w:hAnsi="Arial Narrow"/>
              </w:rPr>
              <w:t xml:space="preserve">development or </w:t>
            </w:r>
            <w:r>
              <w:rPr>
                <w:rFonts w:ascii="Arial Narrow" w:hAnsi="Arial Narrow"/>
              </w:rPr>
              <w:t xml:space="preserve">a </w:t>
            </w:r>
            <w:r w:rsidRPr="002B0727">
              <w:rPr>
                <w:rFonts w:ascii="Arial Narrow" w:hAnsi="Arial Narrow"/>
              </w:rPr>
              <w:t>study indicate</w:t>
            </w:r>
            <w:r>
              <w:rPr>
                <w:rFonts w:ascii="Arial Narrow" w:hAnsi="Arial Narrow"/>
              </w:rPr>
              <w:t>s, item by item, whether the planned steps were</w:t>
            </w:r>
            <w:r w:rsidRPr="002B0727">
              <w:rPr>
                <w:rFonts w:ascii="Arial Narrow" w:hAnsi="Arial Narrow"/>
              </w:rPr>
              <w:t xml:space="preserve"> accomplished.  If not, briefly state</w:t>
            </w:r>
            <w:r>
              <w:rPr>
                <w:rFonts w:ascii="Arial Narrow" w:hAnsi="Arial Narrow"/>
              </w:rPr>
              <w:t>s</w:t>
            </w:r>
            <w:r w:rsidRPr="002B0727">
              <w:rPr>
                <w:rFonts w:ascii="Arial Narrow" w:hAnsi="Arial Narrow"/>
              </w:rPr>
              <w:t xml:space="preserve"> why.  Submit</w:t>
            </w:r>
            <w:r>
              <w:rPr>
                <w:rFonts w:ascii="Arial Narrow" w:hAnsi="Arial Narrow"/>
              </w:rPr>
              <w:t>s</w:t>
            </w:r>
            <w:r w:rsidRPr="002B0727">
              <w:rPr>
                <w:rFonts w:ascii="Arial Narrow" w:hAnsi="Arial Narrow"/>
              </w:rPr>
              <w:t xml:space="preserve"> copy of finished product (URL, report, policy, handbook) or URL to posting on website.</w:t>
            </w:r>
          </w:p>
        </w:tc>
        <w:tc>
          <w:tcPr>
            <w:tcW w:w="354" w:type="pct"/>
            <w:vMerge/>
          </w:tcPr>
          <w:p w:rsidR="00993B12" w:rsidRPr="002B0727" w:rsidRDefault="00993B12" w:rsidP="001344AE">
            <w:pPr>
              <w:tabs>
                <w:tab w:val="left" w:pos="360"/>
              </w:tabs>
              <w:jc w:val="center"/>
              <w:rPr>
                <w:rFonts w:ascii="Arial Narrow" w:hAnsi="Arial Narrow"/>
              </w:rPr>
            </w:pPr>
          </w:p>
        </w:tc>
        <w:tc>
          <w:tcPr>
            <w:tcW w:w="389" w:type="pct"/>
            <w:vMerge/>
          </w:tcPr>
          <w:p w:rsidR="00993B12" w:rsidRPr="002B0727" w:rsidRDefault="00993B12" w:rsidP="001344AE">
            <w:pPr>
              <w:tabs>
                <w:tab w:val="left" w:pos="360"/>
              </w:tabs>
              <w:jc w:val="center"/>
              <w:rPr>
                <w:rFonts w:ascii="Arial Narrow" w:hAnsi="Arial Narrow"/>
              </w:rPr>
            </w:pPr>
          </w:p>
        </w:tc>
        <w:tc>
          <w:tcPr>
            <w:tcW w:w="362" w:type="pct"/>
            <w:vMerge/>
          </w:tcPr>
          <w:p w:rsidR="00993B12" w:rsidRPr="002B0727" w:rsidRDefault="00993B12" w:rsidP="001344AE">
            <w:pPr>
              <w:tabs>
                <w:tab w:val="left" w:pos="360"/>
              </w:tabs>
              <w:jc w:val="center"/>
              <w:rPr>
                <w:rFonts w:ascii="Arial Narrow" w:hAnsi="Arial Narrow"/>
              </w:rPr>
            </w:pPr>
          </w:p>
        </w:tc>
      </w:tr>
      <w:tr w:rsidR="00993B12" w:rsidRPr="002B0727" w:rsidTr="001344AE">
        <w:trPr>
          <w:trHeight w:val="20"/>
        </w:trPr>
        <w:tc>
          <w:tcPr>
            <w:tcW w:w="3895" w:type="pct"/>
          </w:tcPr>
          <w:p w:rsidR="00993B12" w:rsidRPr="002B0727" w:rsidRDefault="00993B12" w:rsidP="001344AE">
            <w:pPr>
              <w:tabs>
                <w:tab w:val="left" w:pos="360"/>
              </w:tabs>
              <w:ind w:left="151"/>
              <w:rPr>
                <w:rFonts w:ascii="Arial Narrow" w:hAnsi="Arial Narrow"/>
              </w:rPr>
            </w:pPr>
            <w:r w:rsidRPr="002B0727">
              <w:rPr>
                <w:rFonts w:ascii="Arial Narrow" w:hAnsi="Arial Narrow"/>
              </w:rPr>
              <w:t xml:space="preserve">For surveys, provide sample size, response rate/size, and distribution of answers for key items.  </w:t>
            </w:r>
          </w:p>
        </w:tc>
        <w:tc>
          <w:tcPr>
            <w:tcW w:w="354" w:type="pct"/>
            <w:vMerge/>
          </w:tcPr>
          <w:p w:rsidR="00993B12" w:rsidRPr="002B0727" w:rsidRDefault="00993B12" w:rsidP="001344AE">
            <w:pPr>
              <w:tabs>
                <w:tab w:val="left" w:pos="360"/>
              </w:tabs>
              <w:jc w:val="center"/>
              <w:rPr>
                <w:rFonts w:ascii="Arial Narrow" w:hAnsi="Arial Narrow"/>
              </w:rPr>
            </w:pPr>
          </w:p>
        </w:tc>
        <w:tc>
          <w:tcPr>
            <w:tcW w:w="389" w:type="pct"/>
            <w:vMerge/>
          </w:tcPr>
          <w:p w:rsidR="00993B12" w:rsidRPr="002B0727" w:rsidRDefault="00993B12" w:rsidP="001344AE">
            <w:pPr>
              <w:tabs>
                <w:tab w:val="left" w:pos="360"/>
              </w:tabs>
              <w:jc w:val="center"/>
              <w:rPr>
                <w:rFonts w:ascii="Arial Narrow" w:hAnsi="Arial Narrow"/>
              </w:rPr>
            </w:pPr>
          </w:p>
        </w:tc>
        <w:tc>
          <w:tcPr>
            <w:tcW w:w="362" w:type="pct"/>
            <w:vMerge/>
          </w:tcPr>
          <w:p w:rsidR="00993B12" w:rsidRPr="002B0727" w:rsidRDefault="00993B12" w:rsidP="001344AE">
            <w:pPr>
              <w:tabs>
                <w:tab w:val="left" w:pos="360"/>
              </w:tabs>
              <w:jc w:val="center"/>
              <w:rPr>
                <w:rFonts w:ascii="Arial Narrow" w:hAnsi="Arial Narrow"/>
              </w:rPr>
            </w:pPr>
          </w:p>
        </w:tc>
      </w:tr>
      <w:tr w:rsidR="00993B12" w:rsidRPr="002B0727" w:rsidTr="001344AE">
        <w:trPr>
          <w:trHeight w:val="20"/>
        </w:trPr>
        <w:tc>
          <w:tcPr>
            <w:tcW w:w="3895" w:type="pct"/>
          </w:tcPr>
          <w:p w:rsidR="00993B12" w:rsidRPr="002B0727" w:rsidRDefault="00993B12" w:rsidP="001344AE">
            <w:pPr>
              <w:tabs>
                <w:tab w:val="left" w:pos="360"/>
              </w:tabs>
              <w:rPr>
                <w:rFonts w:ascii="Arial Narrow" w:hAnsi="Arial Narrow"/>
              </w:rPr>
            </w:pPr>
            <w:r w:rsidRPr="002B0727">
              <w:rPr>
                <w:rFonts w:ascii="Arial Narrow" w:hAnsi="Arial Narrow"/>
              </w:rPr>
              <w:t>Compares to peer institutions/programs or normed values, when applicable</w:t>
            </w:r>
          </w:p>
        </w:tc>
        <w:tc>
          <w:tcPr>
            <w:tcW w:w="354" w:type="pct"/>
          </w:tcPr>
          <w:p w:rsidR="00993B12" w:rsidRPr="002B0727" w:rsidRDefault="00993B12" w:rsidP="001344AE">
            <w:pPr>
              <w:tabs>
                <w:tab w:val="left" w:pos="360"/>
              </w:tabs>
              <w:jc w:val="center"/>
              <w:rPr>
                <w:rFonts w:ascii="Arial Narrow" w:hAnsi="Arial Narrow"/>
              </w:rPr>
            </w:pPr>
            <w:r>
              <w:rPr>
                <w:rFonts w:ascii="Arial Narrow" w:hAnsi="Arial Narrow"/>
              </w:rPr>
              <w:t>N</w:t>
            </w:r>
          </w:p>
        </w:tc>
        <w:tc>
          <w:tcPr>
            <w:tcW w:w="389" w:type="pct"/>
          </w:tcPr>
          <w:p w:rsidR="00993B12" w:rsidRPr="002B0727" w:rsidRDefault="00993B12" w:rsidP="001344AE">
            <w:pPr>
              <w:tabs>
                <w:tab w:val="left" w:pos="360"/>
              </w:tabs>
              <w:jc w:val="center"/>
              <w:rPr>
                <w:rFonts w:ascii="Arial Narrow" w:hAnsi="Arial Narrow"/>
              </w:rPr>
            </w:pPr>
            <w:r>
              <w:rPr>
                <w:rFonts w:ascii="Arial Narrow" w:hAnsi="Arial Narrow"/>
              </w:rPr>
              <w:t>N/A</w:t>
            </w:r>
          </w:p>
        </w:tc>
        <w:tc>
          <w:tcPr>
            <w:tcW w:w="362" w:type="pct"/>
          </w:tcPr>
          <w:p w:rsidR="00993B12" w:rsidRPr="002B0727" w:rsidRDefault="00993B12" w:rsidP="001344AE">
            <w:pPr>
              <w:tabs>
                <w:tab w:val="left" w:pos="360"/>
              </w:tabs>
              <w:jc w:val="center"/>
              <w:rPr>
                <w:rFonts w:ascii="Arial Narrow" w:hAnsi="Arial Narrow"/>
              </w:rPr>
            </w:pPr>
            <w:r>
              <w:rPr>
                <w:rFonts w:ascii="Arial Narrow" w:hAnsi="Arial Narrow"/>
              </w:rPr>
              <w:t>N/A</w:t>
            </w:r>
          </w:p>
        </w:tc>
      </w:tr>
    </w:tbl>
    <w:p w:rsidR="00993B12" w:rsidRPr="002E7452" w:rsidRDefault="00993B12" w:rsidP="00993B12">
      <w:pPr>
        <w:rPr>
          <w:rFonts w:ascii="Arial" w:hAnsi="Arial" w:cs="Arial"/>
          <w:sz w:val="20"/>
        </w:rPr>
      </w:pPr>
    </w:p>
    <w:tbl>
      <w:tblPr>
        <w:tblStyle w:val="TableGrid"/>
        <w:tblW w:w="5089" w:type="pct"/>
        <w:tblInd w:w="-61" w:type="dxa"/>
        <w:tblCellMar>
          <w:left w:w="29" w:type="dxa"/>
          <w:right w:w="29" w:type="dxa"/>
        </w:tblCellMar>
        <w:tblLook w:val="04A0" w:firstRow="1" w:lastRow="0" w:firstColumn="1" w:lastColumn="0" w:noHBand="0" w:noVBand="1"/>
      </w:tblPr>
      <w:tblGrid>
        <w:gridCol w:w="8604"/>
        <w:gridCol w:w="782"/>
        <w:gridCol w:w="860"/>
        <w:gridCol w:w="805"/>
      </w:tblGrid>
      <w:tr w:rsidR="00993B12" w:rsidRPr="002B0727" w:rsidTr="001344AE">
        <w:trPr>
          <w:trHeight w:val="20"/>
        </w:trPr>
        <w:tc>
          <w:tcPr>
            <w:tcW w:w="3893" w:type="pct"/>
            <w:shd w:val="clear" w:color="auto" w:fill="D9D9D9" w:themeFill="background1" w:themeFillShade="D9"/>
            <w:vAlign w:val="bottom"/>
          </w:tcPr>
          <w:p w:rsidR="00993B12" w:rsidRPr="002B0727" w:rsidRDefault="00993B12" w:rsidP="001344AE">
            <w:pPr>
              <w:tabs>
                <w:tab w:val="left" w:pos="360"/>
              </w:tabs>
              <w:ind w:left="540" w:hanging="540"/>
              <w:rPr>
                <w:rFonts w:ascii="Arial Narrow" w:hAnsi="Arial Narrow"/>
              </w:rPr>
            </w:pPr>
            <w:r w:rsidRPr="002B0727">
              <w:rPr>
                <w:rFonts w:ascii="Arial Narrow" w:hAnsi="Arial Narrow"/>
                <w:b/>
              </w:rPr>
              <w:t>Effective Actions Taken to Improve Program(s) based on data meets the following criteria</w:t>
            </w:r>
          </w:p>
        </w:tc>
        <w:tc>
          <w:tcPr>
            <w:tcW w:w="354" w:type="pct"/>
            <w:shd w:val="clear" w:color="auto" w:fill="D9D9D9" w:themeFill="background1" w:themeFillShade="D9"/>
          </w:tcPr>
          <w:p w:rsidR="00993B12" w:rsidRDefault="00993B12" w:rsidP="001344AE">
            <w:pPr>
              <w:tabs>
                <w:tab w:val="left" w:pos="360"/>
              </w:tabs>
              <w:jc w:val="center"/>
              <w:rPr>
                <w:rFonts w:ascii="Arial Narrow" w:hAnsi="Arial Narrow"/>
              </w:rPr>
            </w:pPr>
            <w:r>
              <w:rPr>
                <w:rFonts w:ascii="Arial Narrow" w:hAnsi="Arial Narrow"/>
              </w:rPr>
              <w:t>Obj #1</w:t>
            </w:r>
          </w:p>
          <w:p w:rsidR="00993B12" w:rsidRPr="002B0727" w:rsidRDefault="00993B12" w:rsidP="001344AE">
            <w:pPr>
              <w:tabs>
                <w:tab w:val="left" w:pos="360"/>
              </w:tabs>
              <w:jc w:val="center"/>
              <w:rPr>
                <w:rFonts w:ascii="Arial Narrow" w:hAnsi="Arial Narrow"/>
              </w:rPr>
            </w:pPr>
            <w:r w:rsidRPr="002B0727">
              <w:rPr>
                <w:rFonts w:ascii="Arial Narrow" w:hAnsi="Arial Narrow"/>
              </w:rPr>
              <w:t>Met?</w:t>
            </w:r>
          </w:p>
        </w:tc>
        <w:tc>
          <w:tcPr>
            <w:tcW w:w="389" w:type="pct"/>
            <w:shd w:val="clear" w:color="auto" w:fill="D9D9D9" w:themeFill="background1" w:themeFillShade="D9"/>
          </w:tcPr>
          <w:p w:rsidR="00993B12" w:rsidRDefault="00993B12" w:rsidP="001344AE">
            <w:pPr>
              <w:tabs>
                <w:tab w:val="left" w:pos="360"/>
              </w:tabs>
              <w:jc w:val="center"/>
              <w:rPr>
                <w:rFonts w:ascii="Arial Narrow" w:hAnsi="Arial Narrow"/>
              </w:rPr>
            </w:pPr>
            <w:r>
              <w:rPr>
                <w:rFonts w:ascii="Arial Narrow" w:hAnsi="Arial Narrow"/>
              </w:rPr>
              <w:t>Obj #2</w:t>
            </w:r>
          </w:p>
          <w:p w:rsidR="00993B12" w:rsidRPr="002B0727" w:rsidRDefault="00993B12" w:rsidP="001344AE">
            <w:pPr>
              <w:tabs>
                <w:tab w:val="left" w:pos="360"/>
              </w:tabs>
              <w:jc w:val="center"/>
              <w:rPr>
                <w:rFonts w:ascii="Arial Narrow" w:hAnsi="Arial Narrow"/>
              </w:rPr>
            </w:pPr>
            <w:r w:rsidRPr="002B0727">
              <w:rPr>
                <w:rFonts w:ascii="Arial Narrow" w:hAnsi="Arial Narrow"/>
              </w:rPr>
              <w:t>Met?</w:t>
            </w:r>
          </w:p>
        </w:tc>
        <w:tc>
          <w:tcPr>
            <w:tcW w:w="364" w:type="pct"/>
            <w:shd w:val="clear" w:color="auto" w:fill="D9D9D9" w:themeFill="background1" w:themeFillShade="D9"/>
          </w:tcPr>
          <w:p w:rsidR="00993B12" w:rsidRPr="002B0727" w:rsidRDefault="00993B12" w:rsidP="001344AE">
            <w:pPr>
              <w:tabs>
                <w:tab w:val="left" w:pos="360"/>
              </w:tabs>
              <w:jc w:val="center"/>
              <w:rPr>
                <w:rFonts w:ascii="Arial Narrow" w:hAnsi="Arial Narrow"/>
              </w:rPr>
            </w:pPr>
            <w:r>
              <w:rPr>
                <w:rFonts w:ascii="Arial Narrow" w:hAnsi="Arial Narrow"/>
              </w:rPr>
              <w:t xml:space="preserve">Obj #3 </w:t>
            </w:r>
            <w:r w:rsidRPr="002B0727">
              <w:rPr>
                <w:rFonts w:ascii="Arial Narrow" w:hAnsi="Arial Narrow"/>
              </w:rPr>
              <w:t>Met?</w:t>
            </w:r>
          </w:p>
        </w:tc>
      </w:tr>
      <w:tr w:rsidR="00993B12" w:rsidRPr="002B0727" w:rsidTr="001344AE">
        <w:tblPrEx>
          <w:tblCellMar>
            <w:left w:w="108" w:type="dxa"/>
            <w:right w:w="108" w:type="dxa"/>
          </w:tblCellMar>
        </w:tblPrEx>
        <w:trPr>
          <w:trHeight w:val="20"/>
        </w:trPr>
        <w:tc>
          <w:tcPr>
            <w:tcW w:w="3893" w:type="pct"/>
          </w:tcPr>
          <w:p w:rsidR="00993B12" w:rsidRPr="002B0727" w:rsidRDefault="00993B12" w:rsidP="001344AE">
            <w:pPr>
              <w:tabs>
                <w:tab w:val="left" w:pos="360"/>
              </w:tabs>
              <w:suppressAutoHyphens/>
              <w:ind w:left="-108"/>
              <w:rPr>
                <w:rFonts w:ascii="Arial Narrow" w:hAnsi="Arial Narrow"/>
              </w:rPr>
            </w:pPr>
            <w:r w:rsidRPr="002B0727">
              <w:rPr>
                <w:rFonts w:ascii="Arial Narrow" w:hAnsi="Arial Narrow" w:cs="font327"/>
              </w:rPr>
              <w:t xml:space="preserve">States what was learned by analyzing the data. </w:t>
            </w:r>
            <w:r w:rsidRPr="002B0727">
              <w:rPr>
                <w:rFonts w:ascii="Arial Narrow" w:hAnsi="Arial Narrow"/>
              </w:rPr>
              <w:t>Identifies</w:t>
            </w:r>
            <w:r>
              <w:rPr>
                <w:rFonts w:ascii="Arial Narrow" w:hAnsi="Arial Narrow"/>
              </w:rPr>
              <w:t xml:space="preserve"> strengths and areas to improve.</w:t>
            </w:r>
          </w:p>
        </w:tc>
        <w:tc>
          <w:tcPr>
            <w:tcW w:w="354" w:type="pct"/>
          </w:tcPr>
          <w:p w:rsidR="00993B12" w:rsidRPr="002B0727" w:rsidRDefault="00993B12" w:rsidP="001344AE">
            <w:pPr>
              <w:tabs>
                <w:tab w:val="left" w:pos="360"/>
              </w:tabs>
              <w:jc w:val="center"/>
              <w:rPr>
                <w:rFonts w:ascii="Arial Narrow" w:hAnsi="Arial Narrow"/>
              </w:rPr>
            </w:pPr>
            <w:r>
              <w:rPr>
                <w:rFonts w:ascii="Arial Narrow" w:hAnsi="Arial Narrow"/>
              </w:rPr>
              <w:t>Y/N</w:t>
            </w:r>
          </w:p>
        </w:tc>
        <w:tc>
          <w:tcPr>
            <w:tcW w:w="389" w:type="pct"/>
          </w:tcPr>
          <w:p w:rsidR="00993B12" w:rsidRPr="002B0727" w:rsidRDefault="00993B12" w:rsidP="001344AE">
            <w:pPr>
              <w:tabs>
                <w:tab w:val="left" w:pos="360"/>
              </w:tabs>
              <w:jc w:val="center"/>
              <w:rPr>
                <w:rFonts w:ascii="Arial Narrow" w:hAnsi="Arial Narrow"/>
              </w:rPr>
            </w:pPr>
            <w:r>
              <w:rPr>
                <w:rFonts w:ascii="Arial Narrow" w:hAnsi="Arial Narrow"/>
              </w:rPr>
              <w:t>Y/N</w:t>
            </w:r>
          </w:p>
        </w:tc>
        <w:tc>
          <w:tcPr>
            <w:tcW w:w="364" w:type="pct"/>
          </w:tcPr>
          <w:p w:rsidR="00993B12" w:rsidRPr="002B0727" w:rsidRDefault="00993B12" w:rsidP="001344AE">
            <w:pPr>
              <w:tabs>
                <w:tab w:val="left" w:pos="360"/>
              </w:tabs>
              <w:jc w:val="center"/>
              <w:rPr>
                <w:rFonts w:ascii="Arial Narrow" w:hAnsi="Arial Narrow"/>
              </w:rPr>
            </w:pPr>
            <w:r>
              <w:rPr>
                <w:rFonts w:ascii="Arial Narrow" w:hAnsi="Arial Narrow"/>
              </w:rPr>
              <w:t>Y</w:t>
            </w:r>
          </w:p>
        </w:tc>
      </w:tr>
      <w:tr w:rsidR="00993B12" w:rsidRPr="002B0727" w:rsidTr="001344AE">
        <w:tblPrEx>
          <w:tblCellMar>
            <w:left w:w="108" w:type="dxa"/>
            <w:right w:w="108" w:type="dxa"/>
          </w:tblCellMar>
        </w:tblPrEx>
        <w:trPr>
          <w:trHeight w:val="20"/>
        </w:trPr>
        <w:tc>
          <w:tcPr>
            <w:tcW w:w="3893" w:type="pct"/>
          </w:tcPr>
          <w:p w:rsidR="00993B12" w:rsidRPr="002B0727" w:rsidRDefault="00993B12" w:rsidP="001344AE">
            <w:pPr>
              <w:tabs>
                <w:tab w:val="left" w:pos="360"/>
              </w:tabs>
              <w:ind w:left="-108"/>
              <w:rPr>
                <w:rFonts w:ascii="Arial Narrow" w:hAnsi="Arial Narrow"/>
              </w:rPr>
            </w:pPr>
            <w:r w:rsidRPr="002B0727">
              <w:rPr>
                <w:rFonts w:ascii="Arial Narrow" w:hAnsi="Arial Narrow"/>
              </w:rPr>
              <w:t>Supplies evidence of past or planned use of data analysis to improve or assess whether past intervention was successful.</w:t>
            </w:r>
          </w:p>
        </w:tc>
        <w:tc>
          <w:tcPr>
            <w:tcW w:w="354" w:type="pct"/>
          </w:tcPr>
          <w:p w:rsidR="00993B12" w:rsidRPr="002B0727" w:rsidRDefault="00993B12" w:rsidP="001344AE">
            <w:pPr>
              <w:tabs>
                <w:tab w:val="left" w:pos="360"/>
              </w:tabs>
              <w:jc w:val="center"/>
              <w:rPr>
                <w:rFonts w:ascii="Arial Narrow" w:hAnsi="Arial Narrow"/>
              </w:rPr>
            </w:pPr>
            <w:r>
              <w:rPr>
                <w:rFonts w:ascii="Arial Narrow" w:hAnsi="Arial Narrow"/>
              </w:rPr>
              <w:t>N</w:t>
            </w:r>
          </w:p>
        </w:tc>
        <w:tc>
          <w:tcPr>
            <w:tcW w:w="389" w:type="pct"/>
          </w:tcPr>
          <w:p w:rsidR="00993B12" w:rsidRPr="002B0727" w:rsidRDefault="00993B12" w:rsidP="001344AE">
            <w:pPr>
              <w:tabs>
                <w:tab w:val="left" w:pos="360"/>
              </w:tabs>
              <w:jc w:val="center"/>
              <w:rPr>
                <w:rFonts w:ascii="Arial Narrow" w:hAnsi="Arial Narrow"/>
              </w:rPr>
            </w:pPr>
            <w:r>
              <w:rPr>
                <w:rFonts w:ascii="Arial Narrow" w:hAnsi="Arial Narrow"/>
              </w:rPr>
              <w:t>N</w:t>
            </w:r>
          </w:p>
        </w:tc>
        <w:tc>
          <w:tcPr>
            <w:tcW w:w="364" w:type="pct"/>
          </w:tcPr>
          <w:p w:rsidR="00993B12" w:rsidRPr="002B0727" w:rsidRDefault="00993B12" w:rsidP="001344AE">
            <w:pPr>
              <w:tabs>
                <w:tab w:val="left" w:pos="360"/>
              </w:tabs>
              <w:jc w:val="center"/>
              <w:rPr>
                <w:rFonts w:ascii="Arial Narrow" w:hAnsi="Arial Narrow"/>
              </w:rPr>
            </w:pPr>
            <w:r>
              <w:rPr>
                <w:rFonts w:ascii="Arial Narrow" w:hAnsi="Arial Narrow"/>
              </w:rPr>
              <w:t>Y</w:t>
            </w:r>
          </w:p>
        </w:tc>
      </w:tr>
      <w:tr w:rsidR="00993B12" w:rsidRPr="002B0727" w:rsidTr="001344AE">
        <w:tblPrEx>
          <w:tblCellMar>
            <w:left w:w="108" w:type="dxa"/>
            <w:right w:w="108" w:type="dxa"/>
          </w:tblCellMar>
        </w:tblPrEx>
        <w:trPr>
          <w:trHeight w:val="20"/>
        </w:trPr>
        <w:tc>
          <w:tcPr>
            <w:tcW w:w="3893" w:type="pct"/>
          </w:tcPr>
          <w:p w:rsidR="00993B12" w:rsidRPr="002B0727" w:rsidRDefault="00993B12" w:rsidP="001344AE">
            <w:pPr>
              <w:tabs>
                <w:tab w:val="left" w:pos="360"/>
              </w:tabs>
              <w:ind w:left="-108"/>
              <w:rPr>
                <w:rFonts w:ascii="Arial Narrow" w:hAnsi="Arial Narrow"/>
              </w:rPr>
            </w:pPr>
            <w:r w:rsidRPr="002B0727">
              <w:rPr>
                <w:rFonts w:ascii="Arial Narrow" w:hAnsi="Arial Narrow"/>
              </w:rPr>
              <w:t>Assesses the collection process (acceptable and to be continued, sample judged too small to be valid an</w:t>
            </w:r>
            <w:r>
              <w:rPr>
                <w:rFonts w:ascii="Arial Narrow" w:hAnsi="Arial Narrow"/>
              </w:rPr>
              <w:t xml:space="preserve">d suggests new measures, etc.) or the steps taken to complete the task (should plans be more detailed in the future, were dates reasonable, etc.?) </w:t>
            </w:r>
          </w:p>
        </w:tc>
        <w:tc>
          <w:tcPr>
            <w:tcW w:w="354" w:type="pct"/>
          </w:tcPr>
          <w:p w:rsidR="00993B12" w:rsidRPr="002B0727" w:rsidRDefault="00993B12" w:rsidP="001344AE">
            <w:pPr>
              <w:tabs>
                <w:tab w:val="left" w:pos="360"/>
              </w:tabs>
              <w:jc w:val="center"/>
              <w:rPr>
                <w:rFonts w:ascii="Arial Narrow" w:hAnsi="Arial Narrow"/>
              </w:rPr>
            </w:pPr>
            <w:r>
              <w:rPr>
                <w:rFonts w:ascii="Arial Narrow" w:hAnsi="Arial Narrow"/>
              </w:rPr>
              <w:t>N</w:t>
            </w:r>
          </w:p>
        </w:tc>
        <w:tc>
          <w:tcPr>
            <w:tcW w:w="389" w:type="pct"/>
          </w:tcPr>
          <w:p w:rsidR="00993B12" w:rsidRPr="002B0727" w:rsidRDefault="00993B12" w:rsidP="001344AE">
            <w:pPr>
              <w:tabs>
                <w:tab w:val="left" w:pos="360"/>
              </w:tabs>
              <w:jc w:val="center"/>
              <w:rPr>
                <w:rFonts w:ascii="Arial Narrow" w:hAnsi="Arial Narrow"/>
              </w:rPr>
            </w:pPr>
            <w:r>
              <w:rPr>
                <w:rFonts w:ascii="Arial Narrow" w:hAnsi="Arial Narrow"/>
              </w:rPr>
              <w:t>N</w:t>
            </w:r>
          </w:p>
        </w:tc>
        <w:tc>
          <w:tcPr>
            <w:tcW w:w="364" w:type="pct"/>
          </w:tcPr>
          <w:p w:rsidR="00993B12" w:rsidRPr="002B0727" w:rsidRDefault="00993B12" w:rsidP="001344AE">
            <w:pPr>
              <w:tabs>
                <w:tab w:val="left" w:pos="360"/>
              </w:tabs>
              <w:jc w:val="center"/>
              <w:rPr>
                <w:rFonts w:ascii="Arial Narrow" w:hAnsi="Arial Narrow"/>
              </w:rPr>
            </w:pPr>
            <w:r>
              <w:rPr>
                <w:rFonts w:ascii="Arial Narrow" w:hAnsi="Arial Narrow"/>
              </w:rPr>
              <w:t>Y</w:t>
            </w:r>
          </w:p>
        </w:tc>
      </w:tr>
      <w:tr w:rsidR="00993B12" w:rsidRPr="002B0727" w:rsidTr="001344AE">
        <w:tblPrEx>
          <w:tblCellMar>
            <w:left w:w="108" w:type="dxa"/>
            <w:right w:w="108" w:type="dxa"/>
          </w:tblCellMar>
        </w:tblPrEx>
        <w:trPr>
          <w:trHeight w:val="20"/>
        </w:trPr>
        <w:tc>
          <w:tcPr>
            <w:tcW w:w="3893" w:type="pct"/>
          </w:tcPr>
          <w:p w:rsidR="00993B12" w:rsidRPr="002B0727" w:rsidRDefault="00993B12" w:rsidP="001344AE">
            <w:pPr>
              <w:tabs>
                <w:tab w:val="left" w:pos="3572"/>
              </w:tabs>
              <w:ind w:left="-108"/>
              <w:rPr>
                <w:rFonts w:ascii="Arial Narrow" w:hAnsi="Arial Narrow"/>
              </w:rPr>
            </w:pPr>
            <w:r w:rsidRPr="002B0727">
              <w:rPr>
                <w:rFonts w:ascii="Arial Narrow" w:hAnsi="Arial Narrow"/>
              </w:rPr>
              <w:t>Explains how the data are shared within the depart</w:t>
            </w:r>
            <w:r>
              <w:rPr>
                <w:rFonts w:ascii="Arial Narrow" w:hAnsi="Arial Narrow"/>
              </w:rPr>
              <w:t>ment and/or between departments.  (Too often reports get filed w/o enough exposure, reducing the likelihood of changes, i.e. we work in silos.)</w:t>
            </w:r>
          </w:p>
        </w:tc>
        <w:tc>
          <w:tcPr>
            <w:tcW w:w="354" w:type="pct"/>
          </w:tcPr>
          <w:p w:rsidR="00993B12" w:rsidRPr="002B0727" w:rsidRDefault="00993B12" w:rsidP="001344AE">
            <w:pPr>
              <w:tabs>
                <w:tab w:val="left" w:pos="360"/>
              </w:tabs>
              <w:jc w:val="center"/>
              <w:rPr>
                <w:rFonts w:ascii="Arial Narrow" w:hAnsi="Arial Narrow"/>
              </w:rPr>
            </w:pPr>
            <w:r>
              <w:rPr>
                <w:rFonts w:ascii="Arial Narrow" w:hAnsi="Arial Narrow"/>
              </w:rPr>
              <w:t>N</w:t>
            </w:r>
          </w:p>
        </w:tc>
        <w:tc>
          <w:tcPr>
            <w:tcW w:w="389" w:type="pct"/>
          </w:tcPr>
          <w:p w:rsidR="00993B12" w:rsidRPr="002B0727" w:rsidRDefault="00993B12" w:rsidP="001344AE">
            <w:pPr>
              <w:tabs>
                <w:tab w:val="left" w:pos="360"/>
              </w:tabs>
              <w:jc w:val="center"/>
              <w:rPr>
                <w:rFonts w:ascii="Arial Narrow" w:hAnsi="Arial Narrow"/>
              </w:rPr>
            </w:pPr>
            <w:r>
              <w:rPr>
                <w:rFonts w:ascii="Arial Narrow" w:hAnsi="Arial Narrow"/>
              </w:rPr>
              <w:t>N</w:t>
            </w:r>
          </w:p>
        </w:tc>
        <w:tc>
          <w:tcPr>
            <w:tcW w:w="364" w:type="pct"/>
          </w:tcPr>
          <w:p w:rsidR="00993B12" w:rsidRPr="002B0727" w:rsidRDefault="00993B12" w:rsidP="001344AE">
            <w:pPr>
              <w:tabs>
                <w:tab w:val="left" w:pos="360"/>
              </w:tabs>
              <w:jc w:val="center"/>
              <w:rPr>
                <w:rFonts w:ascii="Arial Narrow" w:hAnsi="Arial Narrow"/>
              </w:rPr>
            </w:pPr>
            <w:r>
              <w:rPr>
                <w:rFonts w:ascii="Arial Narrow" w:hAnsi="Arial Narrow"/>
              </w:rPr>
              <w:t>N</w:t>
            </w:r>
          </w:p>
        </w:tc>
      </w:tr>
      <w:tr w:rsidR="00993B12" w:rsidRPr="002B0727" w:rsidTr="001344AE">
        <w:tblPrEx>
          <w:tblCellMar>
            <w:left w:w="108" w:type="dxa"/>
            <w:right w:w="108" w:type="dxa"/>
          </w:tblCellMar>
        </w:tblPrEx>
        <w:trPr>
          <w:trHeight w:val="20"/>
        </w:trPr>
        <w:tc>
          <w:tcPr>
            <w:tcW w:w="3893" w:type="pct"/>
          </w:tcPr>
          <w:p w:rsidR="00993B12" w:rsidRPr="002B0727" w:rsidRDefault="00993B12" w:rsidP="001344AE">
            <w:pPr>
              <w:tabs>
                <w:tab w:val="left" w:pos="360"/>
              </w:tabs>
              <w:ind w:left="-108"/>
              <w:rPr>
                <w:rFonts w:ascii="Arial Narrow" w:hAnsi="Arial Narrow" w:cs="font327"/>
              </w:rPr>
            </w:pPr>
            <w:r w:rsidRPr="002B0727">
              <w:rPr>
                <w:rFonts w:ascii="Arial Narrow" w:hAnsi="Arial Narrow" w:cs="font327"/>
              </w:rPr>
              <w:t>States process used within the unit to analyze</w:t>
            </w:r>
            <w:r w:rsidRPr="002B0727">
              <w:rPr>
                <w:rFonts w:ascii="Arial Narrow" w:hAnsi="Arial Narrow"/>
              </w:rPr>
              <w:t xml:space="preserve"> the outcome</w:t>
            </w:r>
            <w:r>
              <w:rPr>
                <w:rFonts w:ascii="Arial Narrow" w:hAnsi="Arial Narrow"/>
              </w:rPr>
              <w:t xml:space="preserve"> or data, e.g. unit head, committee, entire unit staff? Was this part of a regularly scheduled meeting or strategic planning discussion?  Etc.  </w:t>
            </w:r>
            <w:r w:rsidRPr="00395EA6">
              <w:rPr>
                <w:rFonts w:ascii="Arial Narrow" w:hAnsi="Arial Narrow"/>
              </w:rPr>
              <w:t xml:space="preserve">AQIP </w:t>
            </w:r>
            <w:r>
              <w:rPr>
                <w:rFonts w:ascii="Arial Narrow" w:hAnsi="Arial Narrow"/>
              </w:rPr>
              <w:t xml:space="preserve">is particularly keen to know </w:t>
            </w:r>
            <w:r w:rsidRPr="00395EA6">
              <w:rPr>
                <w:rFonts w:ascii="Arial Narrow" w:hAnsi="Arial Narrow"/>
              </w:rPr>
              <w:t>how decisions are made and shared.</w:t>
            </w:r>
          </w:p>
        </w:tc>
        <w:tc>
          <w:tcPr>
            <w:tcW w:w="354" w:type="pct"/>
          </w:tcPr>
          <w:p w:rsidR="00993B12" w:rsidRPr="002B0727" w:rsidRDefault="00993B12" w:rsidP="001344AE">
            <w:pPr>
              <w:tabs>
                <w:tab w:val="left" w:pos="360"/>
              </w:tabs>
              <w:jc w:val="center"/>
              <w:rPr>
                <w:rFonts w:ascii="Arial Narrow" w:hAnsi="Arial Narrow"/>
              </w:rPr>
            </w:pPr>
            <w:r>
              <w:rPr>
                <w:rFonts w:ascii="Arial Narrow" w:hAnsi="Arial Narrow"/>
              </w:rPr>
              <w:t>N</w:t>
            </w:r>
          </w:p>
        </w:tc>
        <w:tc>
          <w:tcPr>
            <w:tcW w:w="389" w:type="pct"/>
          </w:tcPr>
          <w:p w:rsidR="00993B12" w:rsidRPr="002B0727" w:rsidRDefault="00993B12" w:rsidP="001344AE">
            <w:pPr>
              <w:tabs>
                <w:tab w:val="left" w:pos="360"/>
              </w:tabs>
              <w:jc w:val="center"/>
              <w:rPr>
                <w:rFonts w:ascii="Arial Narrow" w:hAnsi="Arial Narrow"/>
              </w:rPr>
            </w:pPr>
            <w:r>
              <w:rPr>
                <w:rFonts w:ascii="Arial Narrow" w:hAnsi="Arial Narrow"/>
              </w:rPr>
              <w:t>N</w:t>
            </w:r>
          </w:p>
        </w:tc>
        <w:tc>
          <w:tcPr>
            <w:tcW w:w="364" w:type="pct"/>
          </w:tcPr>
          <w:p w:rsidR="00993B12" w:rsidRPr="002B0727" w:rsidRDefault="00993B12" w:rsidP="001344AE">
            <w:pPr>
              <w:tabs>
                <w:tab w:val="left" w:pos="360"/>
              </w:tabs>
              <w:jc w:val="center"/>
              <w:rPr>
                <w:rFonts w:ascii="Arial Narrow" w:hAnsi="Arial Narrow"/>
              </w:rPr>
            </w:pPr>
            <w:r>
              <w:rPr>
                <w:rFonts w:ascii="Arial Narrow" w:hAnsi="Arial Narrow"/>
              </w:rPr>
              <w:t>N</w:t>
            </w:r>
          </w:p>
        </w:tc>
      </w:tr>
    </w:tbl>
    <w:p w:rsidR="00993B12" w:rsidRDefault="00993B12" w:rsidP="00993B12">
      <w:pPr>
        <w:jc w:val="center"/>
        <w:rPr>
          <w:rFonts w:ascii="Arial Narrow" w:hAnsi="Arial Narrow"/>
          <w:sz w:val="20"/>
          <w:szCs w:val="20"/>
        </w:rPr>
      </w:pPr>
    </w:p>
    <w:p w:rsidR="00993B12" w:rsidRDefault="00993B12" w:rsidP="00993B12">
      <w:pPr>
        <w:jc w:val="center"/>
        <w:rPr>
          <w:rFonts w:ascii="Arial Narrow" w:hAnsi="Arial Narrow" w:cs="Arial"/>
          <w:b/>
          <w:szCs w:val="28"/>
        </w:rPr>
      </w:pPr>
      <w:r w:rsidRPr="00553A5A">
        <w:rPr>
          <w:rFonts w:ascii="Arial Narrow" w:hAnsi="Arial Narrow"/>
          <w:sz w:val="20"/>
          <w:szCs w:val="20"/>
        </w:rPr>
        <w:t xml:space="preserve"> (Your report and detailed comments begin on the next page)</w:t>
      </w:r>
      <w:r>
        <w:rPr>
          <w:rFonts w:ascii="Arial Narrow" w:hAnsi="Arial Narrow" w:cs="Arial"/>
          <w:b/>
          <w:szCs w:val="28"/>
        </w:rPr>
        <w:br w:type="page"/>
      </w:r>
    </w:p>
    <w:p w:rsidR="00A40BF3" w:rsidRDefault="00A40BF3" w:rsidP="00A40BF3">
      <w:pPr>
        <w:rPr>
          <w:rFonts w:ascii="Arial Narrow" w:hAnsi="Arial Narrow" w:cstheme="minorHAnsi"/>
          <w:color w:val="FF0000"/>
          <w:sz w:val="20"/>
          <w:szCs w:val="20"/>
        </w:rPr>
      </w:pPr>
    </w:p>
    <w:p w:rsidR="00B60EE2" w:rsidRPr="00E47E9A" w:rsidRDefault="00B60EE2" w:rsidP="009860CD">
      <w:pPr>
        <w:jc w:val="center"/>
        <w:outlineLvl w:val="0"/>
        <w:rPr>
          <w:rFonts w:ascii="Arial Narrow" w:hAnsi="Arial Narrow" w:cs="Arial"/>
          <w:b/>
          <w:szCs w:val="28"/>
        </w:rPr>
      </w:pPr>
      <w:r w:rsidRPr="00E47E9A">
        <w:rPr>
          <w:rFonts w:ascii="Arial Narrow" w:hAnsi="Arial Narrow" w:cs="Arial"/>
          <w:b/>
          <w:szCs w:val="28"/>
        </w:rPr>
        <w:t>Northern Michigan University</w:t>
      </w:r>
    </w:p>
    <w:p w:rsidR="00B60EE2" w:rsidRPr="00E47E9A" w:rsidRDefault="00B60EE2" w:rsidP="009860CD">
      <w:pPr>
        <w:jc w:val="center"/>
        <w:outlineLvl w:val="0"/>
        <w:rPr>
          <w:rFonts w:ascii="Arial Narrow" w:hAnsi="Arial Narrow" w:cs="Arial"/>
          <w:b/>
          <w:szCs w:val="28"/>
        </w:rPr>
      </w:pPr>
      <w:r w:rsidRPr="00E47E9A">
        <w:rPr>
          <w:rFonts w:ascii="Arial Narrow" w:hAnsi="Arial Narrow" w:cs="Arial"/>
          <w:b/>
          <w:szCs w:val="28"/>
        </w:rPr>
        <w:t xml:space="preserve">OUTCOMES ASSESSMENT PLAN/REPORT </w:t>
      </w:r>
      <w:r w:rsidR="002F485C">
        <w:rPr>
          <w:rFonts w:ascii="Arial Narrow" w:hAnsi="Arial Narrow" w:cs="Arial"/>
          <w:b/>
          <w:szCs w:val="28"/>
        </w:rPr>
        <w:t>FORM</w:t>
      </w:r>
    </w:p>
    <w:p w:rsidR="00B60EE2" w:rsidRPr="00E47E9A" w:rsidRDefault="00B60EE2" w:rsidP="009860CD">
      <w:pPr>
        <w:jc w:val="center"/>
        <w:outlineLvl w:val="0"/>
        <w:rPr>
          <w:rFonts w:ascii="Arial Narrow" w:hAnsi="Arial Narrow" w:cs="Arial"/>
          <w:b/>
          <w:szCs w:val="28"/>
        </w:rPr>
      </w:pPr>
      <w:r w:rsidRPr="00E47E9A">
        <w:rPr>
          <w:rFonts w:ascii="Arial Narrow" w:hAnsi="Arial Narrow" w:cs="Arial"/>
          <w:b/>
          <w:szCs w:val="28"/>
        </w:rPr>
        <w:t>Administrative or Educational Support Unit</w:t>
      </w:r>
    </w:p>
    <w:p w:rsidR="00B60EE2" w:rsidRPr="00E47E9A" w:rsidRDefault="00B60EE2" w:rsidP="00B60EE2">
      <w:pPr>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540"/>
        <w:gridCol w:w="720"/>
        <w:gridCol w:w="4230"/>
        <w:gridCol w:w="1440"/>
        <w:gridCol w:w="1998"/>
      </w:tblGrid>
      <w:tr w:rsidR="00B60EE2" w:rsidRPr="00590761">
        <w:tc>
          <w:tcPr>
            <w:tcW w:w="2628" w:type="dxa"/>
            <w:gridSpan w:val="2"/>
            <w:tcBorders>
              <w:top w:val="nil"/>
              <w:left w:val="nil"/>
              <w:bottom w:val="nil"/>
              <w:right w:val="single" w:sz="4" w:space="0" w:color="auto"/>
            </w:tcBorders>
            <w:vAlign w:val="center"/>
          </w:tcPr>
          <w:p w:rsidR="00B60EE2" w:rsidRPr="00590761" w:rsidRDefault="00B60EE2" w:rsidP="00254735">
            <w:pPr>
              <w:rPr>
                <w:rFonts w:ascii="Arial Narrow" w:hAnsi="Arial Narrow" w:cs="Arial"/>
              </w:rPr>
            </w:pPr>
            <w:r w:rsidRPr="00590761">
              <w:rPr>
                <w:rFonts w:ascii="Arial Narrow" w:hAnsi="Arial Narrow" w:cs="Arial"/>
                <w:sz w:val="22"/>
                <w:szCs w:val="22"/>
              </w:rPr>
              <w:t>Name of Department or Unit</w:t>
            </w:r>
          </w:p>
        </w:tc>
        <w:tc>
          <w:tcPr>
            <w:tcW w:w="838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E2" w:rsidRPr="00590761" w:rsidRDefault="00C240E0" w:rsidP="00254735">
            <w:pPr>
              <w:rPr>
                <w:rFonts w:ascii="Arial Narrow" w:hAnsi="Arial Narrow"/>
              </w:rPr>
            </w:pPr>
            <w:r>
              <w:rPr>
                <w:rFonts w:ascii="Arial Narrow" w:hAnsi="Arial Narrow"/>
              </w:rPr>
              <w:t>Instructional Design and Technology</w:t>
            </w:r>
          </w:p>
        </w:tc>
      </w:tr>
      <w:tr w:rsidR="00B60EE2" w:rsidRPr="00590761" w:rsidTr="0013362C">
        <w:tc>
          <w:tcPr>
            <w:tcW w:w="2088" w:type="dxa"/>
            <w:tcBorders>
              <w:top w:val="nil"/>
              <w:left w:val="nil"/>
              <w:bottom w:val="nil"/>
              <w:right w:val="single" w:sz="4" w:space="0" w:color="auto"/>
            </w:tcBorders>
            <w:shd w:val="clear" w:color="auto" w:fill="FFFFFF"/>
            <w:vAlign w:val="center"/>
          </w:tcPr>
          <w:p w:rsidR="00B60EE2" w:rsidRPr="00590761" w:rsidRDefault="00B60EE2" w:rsidP="00254735">
            <w:pPr>
              <w:rPr>
                <w:rFonts w:ascii="Arial Narrow" w:hAnsi="Arial Narrow" w:cs="Arial"/>
              </w:rPr>
            </w:pPr>
            <w:r w:rsidRPr="00590761">
              <w:rPr>
                <w:rFonts w:ascii="Arial Narrow" w:hAnsi="Arial Narrow" w:cs="Arial"/>
                <w:sz w:val="22"/>
                <w:szCs w:val="22"/>
              </w:rPr>
              <w:t>This document is the</w:t>
            </w:r>
          </w:p>
        </w:tc>
        <w:tc>
          <w:tcPr>
            <w:tcW w:w="549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E2" w:rsidRPr="00590761" w:rsidRDefault="00FD03FE" w:rsidP="001D025B">
            <w:pPr>
              <w:rPr>
                <w:rFonts w:ascii="Arial Narrow" w:hAnsi="Arial Narrow" w:cs="Arial"/>
              </w:rPr>
            </w:pPr>
            <w:r w:rsidRPr="00590761">
              <w:rPr>
                <w:rFonts w:ascii="Arial Narrow" w:hAnsi="Arial Narrow" w:cs="Arial"/>
                <w:sz w:val="22"/>
                <w:szCs w:val="22"/>
              </w:rPr>
              <w:t xml:space="preserve"> </w:t>
            </w:r>
            <w:r w:rsidR="001D025B" w:rsidRPr="00590761">
              <w:rPr>
                <w:rFonts w:ascii="Arial Narrow" w:hAnsi="Arial Narrow" w:cs="Arial"/>
                <w:sz w:val="22"/>
                <w:szCs w:val="22"/>
                <w:u w:val="single"/>
              </w:rPr>
              <w:sym w:font="Wingdings" w:char="F0A8"/>
            </w:r>
            <w:r w:rsidR="00B60EE2" w:rsidRPr="00590761">
              <w:rPr>
                <w:rFonts w:ascii="Arial Narrow" w:hAnsi="Arial Narrow" w:cs="Arial"/>
                <w:sz w:val="22"/>
                <w:szCs w:val="22"/>
              </w:rPr>
              <w:t xml:space="preserve"> </w:t>
            </w:r>
            <w:r w:rsidR="00A24592" w:rsidRPr="00590761">
              <w:rPr>
                <w:rFonts w:ascii="Arial Narrow" w:hAnsi="Arial Narrow" w:cs="Arial"/>
                <w:sz w:val="22"/>
                <w:szCs w:val="22"/>
              </w:rPr>
              <w:t xml:space="preserve"> </w:t>
            </w:r>
            <w:r w:rsidR="00B60EE2" w:rsidRPr="00590761">
              <w:rPr>
                <w:rFonts w:ascii="Arial Narrow" w:hAnsi="Arial Narrow" w:cs="Arial"/>
                <w:sz w:val="22"/>
                <w:szCs w:val="22"/>
              </w:rPr>
              <w:t xml:space="preserve">PLAN or </w:t>
            </w:r>
            <w:r w:rsidR="001D025B" w:rsidRPr="00590761">
              <w:rPr>
                <w:rFonts w:ascii="Arial Narrow" w:hAnsi="Arial Narrow" w:cs="Arial"/>
                <w:sz w:val="22"/>
                <w:szCs w:val="22"/>
              </w:rPr>
              <w:sym w:font="Wingdings" w:char="F0FE"/>
            </w:r>
            <w:r w:rsidR="00B60EE2" w:rsidRPr="00590761">
              <w:rPr>
                <w:rFonts w:ascii="Arial Narrow" w:hAnsi="Arial Narrow" w:cs="Arial"/>
                <w:sz w:val="22"/>
                <w:szCs w:val="22"/>
              </w:rPr>
              <w:t xml:space="preserve"> </w:t>
            </w:r>
            <w:r w:rsidR="00A24592" w:rsidRPr="00590761">
              <w:rPr>
                <w:rFonts w:ascii="Arial Narrow" w:hAnsi="Arial Narrow" w:cs="Arial"/>
                <w:sz w:val="22"/>
                <w:szCs w:val="22"/>
              </w:rPr>
              <w:t xml:space="preserve"> </w:t>
            </w:r>
            <w:r w:rsidR="00B60EE2" w:rsidRPr="00590761">
              <w:rPr>
                <w:rFonts w:ascii="Arial Narrow" w:hAnsi="Arial Narrow" w:cs="Arial"/>
                <w:sz w:val="22"/>
                <w:szCs w:val="22"/>
              </w:rPr>
              <w:t>REPORT for July 1, 20</w:t>
            </w:r>
            <w:r w:rsidRPr="00590761">
              <w:rPr>
                <w:rFonts w:ascii="Arial Narrow" w:hAnsi="Arial Narrow" w:cs="Arial"/>
                <w:sz w:val="22"/>
                <w:szCs w:val="22"/>
              </w:rPr>
              <w:t>11</w:t>
            </w:r>
            <w:r w:rsidR="00B60EE2" w:rsidRPr="00590761">
              <w:rPr>
                <w:rFonts w:ascii="Arial Narrow" w:hAnsi="Arial Narrow" w:cs="Arial"/>
                <w:sz w:val="22"/>
                <w:szCs w:val="22"/>
              </w:rPr>
              <w:t xml:space="preserve"> to June 30, 20</w:t>
            </w:r>
            <w:r w:rsidRPr="00590761">
              <w:rPr>
                <w:rFonts w:ascii="Arial Narrow" w:hAnsi="Arial Narrow" w:cs="Arial"/>
                <w:sz w:val="22"/>
                <w:szCs w:val="22"/>
              </w:rPr>
              <w:t>12</w:t>
            </w:r>
          </w:p>
        </w:tc>
        <w:tc>
          <w:tcPr>
            <w:tcW w:w="1440" w:type="dxa"/>
            <w:tcBorders>
              <w:top w:val="nil"/>
              <w:left w:val="single" w:sz="4" w:space="0" w:color="auto"/>
              <w:bottom w:val="nil"/>
              <w:right w:val="single" w:sz="4" w:space="0" w:color="auto"/>
            </w:tcBorders>
            <w:shd w:val="clear" w:color="auto" w:fill="FFFFFF"/>
            <w:vAlign w:val="center"/>
          </w:tcPr>
          <w:p w:rsidR="00B60EE2" w:rsidRPr="00590761" w:rsidRDefault="00B60EE2" w:rsidP="00A51F47">
            <w:pPr>
              <w:rPr>
                <w:rFonts w:ascii="Arial Narrow" w:hAnsi="Arial Narrow" w:cs="Arial"/>
              </w:rPr>
            </w:pPr>
            <w:r w:rsidRPr="00590761">
              <w:rPr>
                <w:rFonts w:ascii="Arial Narrow" w:hAnsi="Arial Narrow" w:cs="Arial"/>
                <w:sz w:val="22"/>
                <w:szCs w:val="22"/>
                <w:shd w:val="clear" w:color="auto" w:fill="FFFFFF" w:themeFill="background1"/>
              </w:rPr>
              <w:t>Date Submitted</w:t>
            </w:r>
            <w:r w:rsidR="00A51F47" w:rsidRPr="00590761">
              <w:rPr>
                <w:rFonts w:ascii="Arial Narrow" w:hAnsi="Arial Narrow" w:cs="Arial"/>
                <w:sz w:val="22"/>
                <w:szCs w:val="22"/>
              </w:rPr>
              <w:t>:</w:t>
            </w:r>
          </w:p>
        </w:tc>
        <w:tc>
          <w:tcPr>
            <w:tcW w:w="1998"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B60EE2" w:rsidRPr="00590761" w:rsidRDefault="0013362C" w:rsidP="00BB40B1">
            <w:pPr>
              <w:rPr>
                <w:rFonts w:ascii="Arial Narrow" w:hAnsi="Arial Narrow" w:cs="Arial"/>
              </w:rPr>
            </w:pPr>
            <w:r>
              <w:rPr>
                <w:rFonts w:ascii="Arial Narrow" w:hAnsi="Arial Narrow" w:cs="Arial"/>
              </w:rPr>
              <w:t>10/</w:t>
            </w:r>
            <w:r w:rsidR="00BB40B1">
              <w:rPr>
                <w:rFonts w:ascii="Arial Narrow" w:hAnsi="Arial Narrow" w:cs="Arial"/>
              </w:rPr>
              <w:t>5</w:t>
            </w:r>
            <w:r>
              <w:rPr>
                <w:rFonts w:ascii="Arial Narrow" w:hAnsi="Arial Narrow" w:cs="Arial"/>
              </w:rPr>
              <w:t>/2012 (revised)</w:t>
            </w:r>
            <w:r>
              <w:rPr>
                <w:rFonts w:ascii="Arial Narrow" w:hAnsi="Arial Narrow" w:cs="Arial"/>
              </w:rPr>
              <w:br/>
            </w:r>
            <w:r w:rsidR="00D2240D">
              <w:rPr>
                <w:rFonts w:ascii="Arial Narrow" w:hAnsi="Arial Narrow" w:cs="Arial"/>
              </w:rPr>
              <w:t>8/9</w:t>
            </w:r>
            <w:r w:rsidR="001D025B">
              <w:rPr>
                <w:rFonts w:ascii="Arial Narrow" w:hAnsi="Arial Narrow" w:cs="Arial"/>
              </w:rPr>
              <w:t>/2012</w:t>
            </w:r>
            <w:r>
              <w:rPr>
                <w:rFonts w:ascii="Arial Narrow" w:hAnsi="Arial Narrow" w:cs="Arial"/>
              </w:rPr>
              <w:t xml:space="preserve"> (original)</w:t>
            </w:r>
          </w:p>
        </w:tc>
      </w:tr>
      <w:tr w:rsidR="00B60EE2" w:rsidRPr="00590761">
        <w:tc>
          <w:tcPr>
            <w:tcW w:w="3348" w:type="dxa"/>
            <w:gridSpan w:val="3"/>
            <w:tcBorders>
              <w:top w:val="nil"/>
              <w:left w:val="nil"/>
              <w:bottom w:val="nil"/>
              <w:right w:val="single" w:sz="4" w:space="0" w:color="auto"/>
            </w:tcBorders>
            <w:vAlign w:val="center"/>
          </w:tcPr>
          <w:p w:rsidR="00B60EE2" w:rsidRPr="00590761" w:rsidRDefault="00B60EE2" w:rsidP="00254735">
            <w:pPr>
              <w:rPr>
                <w:rFonts w:ascii="Arial Narrow" w:hAnsi="Arial Narrow" w:cs="Arial"/>
              </w:rPr>
            </w:pPr>
            <w:r w:rsidRPr="00590761">
              <w:rPr>
                <w:rFonts w:ascii="Arial Narrow" w:hAnsi="Arial Narrow" w:cs="Arial"/>
                <w:sz w:val="22"/>
                <w:szCs w:val="22"/>
              </w:rPr>
              <w:t>Submitted by (Unit Representative)</w:t>
            </w:r>
          </w:p>
        </w:tc>
        <w:tc>
          <w:tcPr>
            <w:tcW w:w="766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E2" w:rsidRPr="00590761" w:rsidRDefault="00C240E0" w:rsidP="00C240E0">
            <w:pPr>
              <w:rPr>
                <w:rFonts w:ascii="Arial Narrow" w:hAnsi="Arial Narrow"/>
              </w:rPr>
            </w:pPr>
            <w:r>
              <w:rPr>
                <w:rFonts w:ascii="Arial Narrow" w:hAnsi="Arial Narrow"/>
              </w:rPr>
              <w:t>Matt Smock</w:t>
            </w:r>
          </w:p>
        </w:tc>
      </w:tr>
    </w:tbl>
    <w:p w:rsidR="00A51F47" w:rsidRPr="009860CD" w:rsidRDefault="00A51F47">
      <w:pPr>
        <w:rPr>
          <w:rFonts w:ascii="Arial Narrow" w:hAnsi="Arial Narrow"/>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98"/>
      </w:tblGrid>
      <w:tr w:rsidR="00254735" w:rsidRPr="00E47E9A">
        <w:tc>
          <w:tcPr>
            <w:tcW w:w="10998" w:type="dxa"/>
            <w:tcBorders>
              <w:top w:val="nil"/>
              <w:left w:val="nil"/>
              <w:bottom w:val="single" w:sz="4" w:space="0" w:color="auto"/>
              <w:right w:val="nil"/>
            </w:tcBorders>
            <w:vAlign w:val="center"/>
          </w:tcPr>
          <w:p w:rsidR="00254735" w:rsidRPr="00E47E9A" w:rsidRDefault="00254735" w:rsidP="00254735">
            <w:pPr>
              <w:rPr>
                <w:rFonts w:ascii="Arial Narrow" w:hAnsi="Arial Narrow" w:cs="Arial"/>
                <w:b/>
              </w:rPr>
            </w:pPr>
            <w:r w:rsidRPr="00E47E9A">
              <w:rPr>
                <w:rFonts w:ascii="Arial Narrow" w:hAnsi="Arial Narrow" w:cs="Arial"/>
                <w:b/>
                <w:sz w:val="22"/>
                <w:szCs w:val="22"/>
              </w:rPr>
              <w:t>Department or Unit Mission Statement</w:t>
            </w:r>
            <w:r w:rsidR="00952C39">
              <w:rPr>
                <w:rFonts w:ascii="Arial Narrow" w:hAnsi="Arial Narrow" w:cs="Arial"/>
                <w:b/>
                <w:sz w:val="22"/>
                <w:szCs w:val="22"/>
              </w:rPr>
              <w:t>:</w:t>
            </w:r>
            <w:r w:rsidR="007D2C63">
              <w:rPr>
                <w:rFonts w:ascii="Arial Narrow" w:hAnsi="Arial Narrow" w:cs="Arial"/>
                <w:b/>
                <w:sz w:val="22"/>
                <w:szCs w:val="22"/>
              </w:rPr>
              <w:t xml:space="preserve"> </w:t>
            </w:r>
            <w:r w:rsidR="0036346B">
              <w:rPr>
                <w:rFonts w:ascii="Arial Narrow" w:hAnsi="Arial Narrow" w:cs="Arial"/>
                <w:b/>
                <w:sz w:val="22"/>
                <w:szCs w:val="22"/>
              </w:rPr>
              <w:tab/>
            </w:r>
            <w:r w:rsidR="0036346B">
              <w:rPr>
                <w:rFonts w:ascii="Arial Narrow" w:hAnsi="Arial Narrow" w:cs="Arial"/>
                <w:b/>
                <w:sz w:val="22"/>
                <w:szCs w:val="22"/>
              </w:rPr>
              <w:tab/>
            </w:r>
            <w:r w:rsidR="0036346B">
              <w:rPr>
                <w:rFonts w:ascii="Arial Narrow" w:hAnsi="Arial Narrow" w:cs="Arial"/>
                <w:b/>
                <w:sz w:val="22"/>
                <w:szCs w:val="22"/>
              </w:rPr>
              <w:tab/>
            </w:r>
            <w:r w:rsidR="007D2C63">
              <w:rPr>
                <w:rFonts w:ascii="Arial Narrow" w:hAnsi="Arial Narrow" w:cs="Arial"/>
                <w:b/>
                <w:sz w:val="22"/>
                <w:szCs w:val="22"/>
              </w:rPr>
              <w:t xml:space="preserve">Was this mission statement revised this year? </w:t>
            </w:r>
            <w:r w:rsidR="007D2C63">
              <w:rPr>
                <w:rFonts w:ascii="Arial Narrow" w:hAnsi="Arial Narrow" w:cs="Arial"/>
                <w:b/>
                <w:sz w:val="22"/>
                <w:szCs w:val="22"/>
                <w:u w:val="single"/>
              </w:rPr>
              <w:t xml:space="preserve">    </w:t>
            </w:r>
            <w:r w:rsidR="007D2C63" w:rsidRPr="002333A4">
              <w:rPr>
                <w:rFonts w:ascii="Arial Narrow" w:hAnsi="Arial Narrow" w:cs="Arial"/>
                <w:b/>
                <w:sz w:val="22"/>
                <w:szCs w:val="22"/>
              </w:rPr>
              <w:t>Yes</w:t>
            </w:r>
            <w:r w:rsidR="007D2C63">
              <w:rPr>
                <w:rFonts w:ascii="Arial Narrow" w:hAnsi="Arial Narrow" w:cs="Arial"/>
                <w:b/>
                <w:sz w:val="22"/>
                <w:szCs w:val="22"/>
              </w:rPr>
              <w:t xml:space="preserve">  _</w:t>
            </w:r>
            <w:r w:rsidR="00C240E0">
              <w:rPr>
                <w:rFonts w:ascii="Arial Narrow" w:hAnsi="Arial Narrow" w:cs="Arial"/>
                <w:b/>
                <w:sz w:val="22"/>
                <w:szCs w:val="22"/>
              </w:rPr>
              <w:t>x</w:t>
            </w:r>
            <w:r w:rsidR="007D2C63">
              <w:rPr>
                <w:rFonts w:ascii="Arial Narrow" w:hAnsi="Arial Narrow" w:cs="Arial"/>
                <w:b/>
                <w:sz w:val="22"/>
                <w:szCs w:val="22"/>
              </w:rPr>
              <w:t>_ No</w:t>
            </w:r>
          </w:p>
        </w:tc>
      </w:tr>
      <w:tr w:rsidR="00A51F47" w:rsidRPr="00E47E9A">
        <w:trPr>
          <w:trHeight w:val="432"/>
        </w:trPr>
        <w:tc>
          <w:tcPr>
            <w:tcW w:w="10998" w:type="dxa"/>
            <w:tcBorders>
              <w:top w:val="single" w:sz="4" w:space="0" w:color="auto"/>
              <w:left w:val="single" w:sz="4" w:space="0" w:color="auto"/>
              <w:bottom w:val="single" w:sz="4" w:space="0" w:color="auto"/>
            </w:tcBorders>
            <w:shd w:val="clear" w:color="auto" w:fill="F2F2F2" w:themeFill="background1" w:themeFillShade="F2"/>
          </w:tcPr>
          <w:p w:rsidR="007C53D1" w:rsidRPr="0056463D" w:rsidRDefault="00C240E0" w:rsidP="00E47E9A">
            <w:pPr>
              <w:rPr>
                <w:rFonts w:ascii="Arial Narrow" w:hAnsi="Arial Narrow" w:cs="Arial"/>
                <w:szCs w:val="20"/>
              </w:rPr>
            </w:pPr>
            <w:r w:rsidRPr="00C240E0">
              <w:rPr>
                <w:rFonts w:ascii="Arial Narrow" w:hAnsi="Arial Narrow" w:cs="Arial"/>
                <w:szCs w:val="20"/>
              </w:rPr>
              <w:t>AIS’s Instructional Design and Technology unit supports teaching and learning in online and classroom-based environments by providing resources, tools, and services that enable faculty to innovatively use technology to deliver and enhance pedagogically sound courses and programs.</w:t>
            </w:r>
            <w:r w:rsidRPr="00C240E0">
              <w:rPr>
                <w:rFonts w:ascii="Arial Narrow" w:hAnsi="Arial Narrow" w:cs="Arial"/>
                <w:szCs w:val="20"/>
              </w:rPr>
              <w:tab/>
            </w:r>
          </w:p>
        </w:tc>
      </w:tr>
    </w:tbl>
    <w:p w:rsidR="00A51F47" w:rsidRPr="009860CD" w:rsidRDefault="00A51F47">
      <w:pPr>
        <w:rPr>
          <w:rFonts w:ascii="Arial Narrow" w:hAnsi="Arial Narrow"/>
          <w:sz w:val="22"/>
        </w:rPr>
      </w:pPr>
    </w:p>
    <w:p w:rsidR="003135F6" w:rsidRPr="0036346B" w:rsidRDefault="003135F6" w:rsidP="009860CD">
      <w:pPr>
        <w:outlineLvl w:val="0"/>
        <w:rPr>
          <w:rFonts w:ascii="Arial Narrow" w:hAnsi="Arial Narrow"/>
          <w:b/>
          <w:sz w:val="22"/>
        </w:rPr>
      </w:pPr>
      <w:r w:rsidRPr="0036346B">
        <w:rPr>
          <w:rFonts w:ascii="Arial Narrow" w:hAnsi="Arial Narrow"/>
          <w:b/>
          <w:sz w:val="22"/>
        </w:rPr>
        <w:t>Functions within the University:</w:t>
      </w:r>
      <w:r w:rsidR="007D2C63" w:rsidRPr="0036346B">
        <w:rPr>
          <w:rFonts w:ascii="Arial Narrow" w:hAnsi="Arial Narrow"/>
          <w:b/>
          <w:sz w:val="22"/>
        </w:rPr>
        <w:t xml:space="preserve"> </w:t>
      </w:r>
    </w:p>
    <w:tbl>
      <w:tblPr>
        <w:tblStyle w:val="TableGrid"/>
        <w:tblW w:w="0" w:type="auto"/>
        <w:tblLook w:val="04A0" w:firstRow="1" w:lastRow="0" w:firstColumn="1" w:lastColumn="0" w:noHBand="0" w:noVBand="1"/>
      </w:tblPr>
      <w:tblGrid>
        <w:gridCol w:w="11016"/>
      </w:tblGrid>
      <w:tr w:rsidR="003135F6" w:rsidRPr="00F80222">
        <w:tc>
          <w:tcPr>
            <w:tcW w:w="11016" w:type="dxa"/>
          </w:tcPr>
          <w:p w:rsidR="003135F6" w:rsidRPr="000B004B" w:rsidRDefault="00DC77ED" w:rsidP="000A1CAE">
            <w:pPr>
              <w:rPr>
                <w:rFonts w:ascii="Arial Narrow" w:hAnsi="Arial Narrow"/>
                <w:sz w:val="20"/>
                <w:szCs w:val="20"/>
              </w:rPr>
            </w:pPr>
            <w:r w:rsidRPr="000B004B">
              <w:rPr>
                <w:rFonts w:ascii="Arial Narrow" w:hAnsi="Arial Narrow"/>
                <w:sz w:val="20"/>
                <w:szCs w:val="20"/>
              </w:rPr>
              <w:t>In addition to being part of NMU’s</w:t>
            </w:r>
            <w:r w:rsidR="003135F6" w:rsidRPr="000B004B">
              <w:rPr>
                <w:rFonts w:ascii="Arial Narrow" w:hAnsi="Arial Narrow"/>
                <w:sz w:val="20"/>
                <w:szCs w:val="20"/>
              </w:rPr>
              <w:t xml:space="preserve"> continuous improvement process, outcomes assessment play</w:t>
            </w:r>
            <w:r w:rsidRPr="000B004B">
              <w:rPr>
                <w:rFonts w:ascii="Arial Narrow" w:hAnsi="Arial Narrow"/>
                <w:sz w:val="20"/>
                <w:szCs w:val="20"/>
              </w:rPr>
              <w:t>s</w:t>
            </w:r>
            <w:r w:rsidR="003135F6" w:rsidRPr="000B004B">
              <w:rPr>
                <w:rFonts w:ascii="Arial Narrow" w:hAnsi="Arial Narrow"/>
                <w:sz w:val="20"/>
                <w:szCs w:val="20"/>
              </w:rPr>
              <w:t xml:space="preserve"> </w:t>
            </w:r>
            <w:r w:rsidRPr="000B004B">
              <w:rPr>
                <w:rFonts w:ascii="Arial Narrow" w:hAnsi="Arial Narrow"/>
                <w:sz w:val="20"/>
                <w:szCs w:val="20"/>
              </w:rPr>
              <w:t>a direct role with the</w:t>
            </w:r>
            <w:r w:rsidR="003135F6" w:rsidRPr="000B004B">
              <w:rPr>
                <w:rFonts w:ascii="Arial Narrow" w:hAnsi="Arial Narrow"/>
                <w:sz w:val="20"/>
                <w:szCs w:val="20"/>
              </w:rPr>
              <w:t xml:space="preserve"> AQIP Systems Portfolio</w:t>
            </w:r>
            <w:r w:rsidRPr="000B004B">
              <w:rPr>
                <w:rFonts w:ascii="Arial Narrow" w:hAnsi="Arial Narrow"/>
                <w:sz w:val="20"/>
                <w:szCs w:val="20"/>
              </w:rPr>
              <w:t xml:space="preserve"> (</w:t>
            </w:r>
            <w:r w:rsidR="003135F6" w:rsidRPr="000B004B">
              <w:rPr>
                <w:rFonts w:ascii="Arial Narrow" w:hAnsi="Arial Narrow"/>
                <w:sz w:val="20"/>
                <w:szCs w:val="20"/>
              </w:rPr>
              <w:t xml:space="preserve">100-page document </w:t>
            </w:r>
            <w:r w:rsidRPr="000B004B">
              <w:rPr>
                <w:rFonts w:ascii="Arial Narrow" w:hAnsi="Arial Narrow"/>
                <w:sz w:val="20"/>
                <w:szCs w:val="20"/>
              </w:rPr>
              <w:t>submitted</w:t>
            </w:r>
            <w:r w:rsidR="003135F6" w:rsidRPr="000B004B">
              <w:rPr>
                <w:rFonts w:ascii="Arial Narrow" w:hAnsi="Arial Narrow"/>
                <w:sz w:val="20"/>
                <w:szCs w:val="20"/>
              </w:rPr>
              <w:t xml:space="preserve"> every four years</w:t>
            </w:r>
            <w:r w:rsidRPr="000B004B">
              <w:rPr>
                <w:rFonts w:ascii="Arial Narrow" w:hAnsi="Arial Narrow"/>
                <w:sz w:val="20"/>
                <w:szCs w:val="20"/>
              </w:rPr>
              <w:t>)</w:t>
            </w:r>
            <w:r w:rsidR="003135F6" w:rsidRPr="000B004B">
              <w:rPr>
                <w:rFonts w:ascii="Arial Narrow" w:hAnsi="Arial Narrow"/>
                <w:sz w:val="20"/>
                <w:szCs w:val="20"/>
              </w:rPr>
              <w:t xml:space="preserve">. To </w:t>
            </w:r>
            <w:r w:rsidR="000A1CAE">
              <w:rPr>
                <w:rFonts w:ascii="Arial Narrow" w:hAnsi="Arial Narrow"/>
                <w:sz w:val="20"/>
                <w:szCs w:val="20"/>
              </w:rPr>
              <w:t xml:space="preserve">increase awareness and help </w:t>
            </w:r>
            <w:r w:rsidR="003135F6" w:rsidRPr="000B004B">
              <w:rPr>
                <w:rFonts w:ascii="Arial Narrow" w:hAnsi="Arial Narrow"/>
                <w:sz w:val="20"/>
                <w:szCs w:val="20"/>
              </w:rPr>
              <w:t>gather</w:t>
            </w:r>
            <w:r w:rsidRPr="000B004B">
              <w:rPr>
                <w:rFonts w:ascii="Arial Narrow" w:hAnsi="Arial Narrow"/>
                <w:sz w:val="20"/>
                <w:szCs w:val="20"/>
              </w:rPr>
              <w:t xml:space="preserve"> Portfolio</w:t>
            </w:r>
            <w:r w:rsidR="003135F6" w:rsidRPr="000B004B">
              <w:rPr>
                <w:rFonts w:ascii="Arial Narrow" w:hAnsi="Arial Narrow"/>
                <w:sz w:val="20"/>
                <w:szCs w:val="20"/>
              </w:rPr>
              <w:t xml:space="preserve"> information</w:t>
            </w:r>
            <w:r w:rsidRPr="000B004B">
              <w:rPr>
                <w:rFonts w:ascii="Arial Narrow" w:hAnsi="Arial Narrow"/>
                <w:sz w:val="20"/>
                <w:szCs w:val="20"/>
              </w:rPr>
              <w:t>,</w:t>
            </w:r>
            <w:r w:rsidR="003135F6" w:rsidRPr="000B004B">
              <w:rPr>
                <w:rFonts w:ascii="Arial Narrow" w:hAnsi="Arial Narrow"/>
                <w:sz w:val="20"/>
                <w:szCs w:val="20"/>
              </w:rPr>
              <w:t xml:space="preserve"> </w:t>
            </w:r>
            <w:r w:rsidR="003135F6" w:rsidRPr="000B004B">
              <w:rPr>
                <w:rFonts w:ascii="Arial Narrow" w:hAnsi="Arial Narrow"/>
                <w:b/>
                <w:sz w:val="20"/>
                <w:szCs w:val="20"/>
              </w:rPr>
              <w:t xml:space="preserve">please </w:t>
            </w:r>
            <w:r w:rsidR="00122E20" w:rsidRPr="000B004B">
              <w:rPr>
                <w:rFonts w:ascii="Arial Narrow" w:hAnsi="Arial Narrow"/>
                <w:b/>
                <w:sz w:val="20"/>
                <w:szCs w:val="20"/>
              </w:rPr>
              <w:t xml:space="preserve">type </w:t>
            </w:r>
            <w:r w:rsidR="009B18C4" w:rsidRPr="000B004B">
              <w:rPr>
                <w:rFonts w:ascii="Arial Narrow" w:hAnsi="Arial Narrow"/>
                <w:b/>
                <w:sz w:val="20"/>
                <w:szCs w:val="20"/>
              </w:rPr>
              <w:t>“X”</w:t>
            </w:r>
            <w:r w:rsidR="003135F6" w:rsidRPr="000B004B">
              <w:rPr>
                <w:rFonts w:ascii="Arial Narrow" w:hAnsi="Arial Narrow"/>
                <w:b/>
                <w:sz w:val="20"/>
                <w:szCs w:val="20"/>
              </w:rPr>
              <w:t xml:space="preserve"> </w:t>
            </w:r>
            <w:r w:rsidR="00122E20" w:rsidRPr="000B004B">
              <w:rPr>
                <w:rFonts w:ascii="Arial Narrow" w:hAnsi="Arial Narrow"/>
                <w:b/>
                <w:sz w:val="20"/>
                <w:szCs w:val="20"/>
              </w:rPr>
              <w:t>for</w:t>
            </w:r>
            <w:r w:rsidR="003135F6" w:rsidRPr="000B004B">
              <w:rPr>
                <w:rFonts w:ascii="Arial Narrow" w:hAnsi="Arial Narrow"/>
                <w:b/>
                <w:sz w:val="20"/>
                <w:szCs w:val="20"/>
              </w:rPr>
              <w:t xml:space="preserve"> all </w:t>
            </w:r>
            <w:r w:rsidR="00510029" w:rsidRPr="000B004B">
              <w:rPr>
                <w:rFonts w:ascii="Arial Narrow" w:hAnsi="Arial Narrow"/>
                <w:b/>
                <w:sz w:val="20"/>
                <w:szCs w:val="20"/>
              </w:rPr>
              <w:t>AQIP</w:t>
            </w:r>
            <w:r w:rsidR="003135F6" w:rsidRPr="000B004B">
              <w:rPr>
                <w:rFonts w:ascii="Arial Narrow" w:hAnsi="Arial Narrow"/>
                <w:b/>
                <w:sz w:val="20"/>
                <w:szCs w:val="20"/>
              </w:rPr>
              <w:t xml:space="preserve"> categories </w:t>
            </w:r>
            <w:r w:rsidRPr="000B004B">
              <w:rPr>
                <w:rFonts w:ascii="Arial Narrow" w:hAnsi="Arial Narrow"/>
                <w:b/>
                <w:sz w:val="20"/>
                <w:szCs w:val="20"/>
              </w:rPr>
              <w:t xml:space="preserve">directly </w:t>
            </w:r>
            <w:r w:rsidR="00147A8B" w:rsidRPr="000B004B">
              <w:rPr>
                <w:rFonts w:ascii="Arial Narrow" w:hAnsi="Arial Narrow"/>
                <w:b/>
                <w:sz w:val="20"/>
                <w:szCs w:val="20"/>
              </w:rPr>
              <w:t>relate</w:t>
            </w:r>
            <w:r w:rsidRPr="000B004B">
              <w:rPr>
                <w:rFonts w:ascii="Arial Narrow" w:hAnsi="Arial Narrow"/>
                <w:b/>
                <w:sz w:val="20"/>
                <w:szCs w:val="20"/>
              </w:rPr>
              <w:t>d</w:t>
            </w:r>
            <w:r w:rsidR="003135F6" w:rsidRPr="000B004B">
              <w:rPr>
                <w:rFonts w:ascii="Arial Narrow" w:hAnsi="Arial Narrow"/>
                <w:b/>
                <w:sz w:val="20"/>
                <w:szCs w:val="20"/>
              </w:rPr>
              <w:t xml:space="preserve"> to your unit</w:t>
            </w:r>
            <w:r w:rsidR="00147A8B" w:rsidRPr="000B004B">
              <w:rPr>
                <w:rFonts w:ascii="Arial Narrow" w:hAnsi="Arial Narrow"/>
                <w:b/>
                <w:sz w:val="20"/>
                <w:szCs w:val="20"/>
              </w:rPr>
              <w:t>’s core mission</w:t>
            </w:r>
            <w:r w:rsidR="003135F6" w:rsidRPr="000B004B">
              <w:rPr>
                <w:rFonts w:ascii="Arial Narrow" w:hAnsi="Arial Narrow"/>
                <w:sz w:val="20"/>
                <w:szCs w:val="20"/>
              </w:rPr>
              <w:t xml:space="preserve">. </w:t>
            </w:r>
            <w:r w:rsidR="00510029" w:rsidRPr="000B004B">
              <w:rPr>
                <w:rFonts w:ascii="Arial Narrow" w:hAnsi="Arial Narrow"/>
                <w:sz w:val="20"/>
                <w:szCs w:val="20"/>
              </w:rPr>
              <w:t xml:space="preserve">Some functions appear in more than one category. </w:t>
            </w:r>
            <w:r w:rsidR="003135F6" w:rsidRPr="000B004B">
              <w:rPr>
                <w:rFonts w:ascii="Arial Narrow" w:hAnsi="Arial Narrow"/>
                <w:sz w:val="20"/>
                <w:szCs w:val="20"/>
              </w:rPr>
              <w:t>This is a first round collection of this information so do the best you can with the selection</w:t>
            </w:r>
            <w:r w:rsidR="000A1CAE">
              <w:rPr>
                <w:rFonts w:ascii="Arial Narrow" w:hAnsi="Arial Narrow"/>
                <w:sz w:val="20"/>
                <w:szCs w:val="20"/>
              </w:rPr>
              <w:t>; if you want help, ask S. Poindexter</w:t>
            </w:r>
            <w:r w:rsidRPr="000B004B">
              <w:rPr>
                <w:rFonts w:ascii="Arial Narrow" w:hAnsi="Arial Narrow"/>
                <w:sz w:val="20"/>
                <w:szCs w:val="20"/>
              </w:rPr>
              <w:t>.</w:t>
            </w:r>
            <w:r w:rsidR="009B18C4" w:rsidRPr="000B004B">
              <w:rPr>
                <w:rFonts w:ascii="Arial Narrow" w:hAnsi="Arial Narrow"/>
                <w:sz w:val="20"/>
                <w:szCs w:val="20"/>
              </w:rPr>
              <w:t xml:space="preserve"> (Note: this section of the form is short-term; it will be deleted once functions have been mapped between units and the Systems Portfolio.) </w:t>
            </w:r>
          </w:p>
          <w:p w:rsidR="003135F6" w:rsidRPr="000B004B" w:rsidRDefault="003135F6" w:rsidP="000A1CAE">
            <w:pPr>
              <w:rPr>
                <w:rFonts w:ascii="Arial Narrow" w:hAnsi="Arial Narrow"/>
                <w:sz w:val="20"/>
                <w:szCs w:val="20"/>
              </w:rPr>
            </w:pPr>
          </w:p>
          <w:p w:rsidR="003135F6" w:rsidRPr="000B004B" w:rsidRDefault="00C240E0" w:rsidP="000A1CAE">
            <w:pPr>
              <w:ind w:left="274" w:hanging="274"/>
              <w:rPr>
                <w:rFonts w:ascii="Arial Narrow" w:hAnsi="Arial Narrow"/>
                <w:sz w:val="20"/>
                <w:szCs w:val="20"/>
              </w:rPr>
            </w:pPr>
            <w:r>
              <w:rPr>
                <w:rFonts w:ascii="Arial Narrow" w:hAnsi="Arial Narrow" w:cs="Arial"/>
                <w:b/>
                <w:sz w:val="20"/>
                <w:szCs w:val="20"/>
                <w:u w:val="single"/>
              </w:rPr>
              <w:t>X</w:t>
            </w:r>
            <w:r w:rsidR="003135F6" w:rsidRPr="000B004B">
              <w:rPr>
                <w:rFonts w:ascii="Arial Narrow" w:hAnsi="Arial Narrow" w:cs="Arial"/>
                <w:b/>
                <w:sz w:val="20"/>
                <w:szCs w:val="20"/>
                <w:u w:val="single"/>
              </w:rPr>
              <w:t xml:space="preserve"> </w:t>
            </w:r>
            <w:r w:rsidR="00612AB9">
              <w:rPr>
                <w:rFonts w:ascii="Arial Narrow" w:hAnsi="Arial Narrow" w:cs="Arial"/>
                <w:b/>
                <w:sz w:val="20"/>
                <w:szCs w:val="20"/>
                <w:u w:val="single"/>
              </w:rPr>
              <w:t xml:space="preserve">  </w:t>
            </w:r>
            <w:r w:rsidR="003135F6" w:rsidRPr="000B004B">
              <w:rPr>
                <w:rFonts w:ascii="Arial Narrow" w:hAnsi="Arial Narrow"/>
                <w:sz w:val="20"/>
                <w:szCs w:val="20"/>
              </w:rPr>
              <w:t xml:space="preserve">AQIP Category 1: Helping Students Learn documents the </w:t>
            </w:r>
            <w:r w:rsidR="00510029" w:rsidRPr="000B004B">
              <w:rPr>
                <w:rFonts w:ascii="Arial Narrow" w:hAnsi="Arial Narrow"/>
                <w:sz w:val="20"/>
                <w:szCs w:val="20"/>
              </w:rPr>
              <w:t>curricular and co-curricular</w:t>
            </w:r>
            <w:r w:rsidR="003135F6" w:rsidRPr="000B004B">
              <w:rPr>
                <w:rFonts w:ascii="Arial Narrow" w:hAnsi="Arial Narrow"/>
                <w:sz w:val="20"/>
                <w:szCs w:val="20"/>
              </w:rPr>
              <w:t xml:space="preserve"> processes and student learning support.</w:t>
            </w:r>
          </w:p>
          <w:p w:rsidR="003135F6" w:rsidRPr="000B004B" w:rsidRDefault="003135F6" w:rsidP="000A1CAE">
            <w:pPr>
              <w:ind w:left="274" w:hanging="274"/>
              <w:rPr>
                <w:rFonts w:ascii="Arial Narrow" w:hAnsi="Arial Narrow"/>
                <w:sz w:val="20"/>
                <w:szCs w:val="20"/>
              </w:rPr>
            </w:pPr>
            <w:r w:rsidRPr="000B004B">
              <w:rPr>
                <w:rFonts w:ascii="Arial Narrow" w:hAnsi="Arial Narrow" w:cs="Arial"/>
                <w:b/>
                <w:sz w:val="20"/>
                <w:szCs w:val="20"/>
                <w:u w:val="single"/>
              </w:rPr>
              <w:sym w:font="Wingdings" w:char="F0A8"/>
            </w:r>
            <w:r w:rsidRPr="000B004B">
              <w:rPr>
                <w:rFonts w:ascii="Arial Narrow" w:hAnsi="Arial Narrow" w:cs="Arial"/>
                <w:b/>
                <w:sz w:val="20"/>
                <w:szCs w:val="20"/>
                <w:u w:val="single"/>
              </w:rPr>
              <w:t xml:space="preserve"> </w:t>
            </w:r>
            <w:r w:rsidRPr="000B004B">
              <w:rPr>
                <w:rFonts w:ascii="Arial Narrow" w:hAnsi="Arial Narrow"/>
                <w:sz w:val="20"/>
                <w:szCs w:val="20"/>
              </w:rPr>
              <w:t>AQIP Category 2: Accomplishing Other Distinctive Objectives documents the key</w:t>
            </w:r>
            <w:r w:rsidR="009B18C4" w:rsidRPr="000B004B">
              <w:rPr>
                <w:rFonts w:ascii="Arial Narrow" w:hAnsi="Arial Narrow"/>
                <w:sz w:val="20"/>
                <w:szCs w:val="20"/>
              </w:rPr>
              <w:t xml:space="preserve"> non-curricular</w:t>
            </w:r>
            <w:r w:rsidRPr="000B004B">
              <w:rPr>
                <w:rFonts w:ascii="Arial Narrow" w:hAnsi="Arial Narrow"/>
                <w:sz w:val="20"/>
                <w:szCs w:val="20"/>
              </w:rPr>
              <w:t xml:space="preserve"> </w:t>
            </w:r>
            <w:r w:rsidR="009B18C4" w:rsidRPr="000B004B">
              <w:rPr>
                <w:rFonts w:ascii="Arial Narrow" w:hAnsi="Arial Narrow"/>
                <w:sz w:val="20"/>
                <w:szCs w:val="20"/>
              </w:rPr>
              <w:t>functions</w:t>
            </w:r>
            <w:r w:rsidRPr="000B004B">
              <w:rPr>
                <w:rFonts w:ascii="Arial Narrow" w:hAnsi="Arial Narrow"/>
                <w:sz w:val="20"/>
                <w:szCs w:val="20"/>
              </w:rPr>
              <w:t xml:space="preserve"> </w:t>
            </w:r>
            <w:r w:rsidR="00B151EB" w:rsidRPr="000B004B">
              <w:rPr>
                <w:rFonts w:ascii="Arial Narrow" w:hAnsi="Arial Narrow"/>
                <w:sz w:val="20"/>
                <w:szCs w:val="20"/>
              </w:rPr>
              <w:t>by</w:t>
            </w:r>
            <w:r w:rsidRPr="000B004B">
              <w:rPr>
                <w:rFonts w:ascii="Arial Narrow" w:hAnsi="Arial Narrow"/>
                <w:sz w:val="20"/>
                <w:szCs w:val="20"/>
              </w:rPr>
              <w:t xml:space="preserve"> which NMU serves</w:t>
            </w:r>
            <w:r w:rsidR="009B18C4" w:rsidRPr="000B004B">
              <w:rPr>
                <w:rFonts w:ascii="Arial Narrow" w:hAnsi="Arial Narrow"/>
                <w:sz w:val="20"/>
                <w:szCs w:val="20"/>
              </w:rPr>
              <w:t xml:space="preserve"> the region, e.g.</w:t>
            </w:r>
            <w:r w:rsidRPr="000B004B">
              <w:rPr>
                <w:rFonts w:ascii="Arial Narrow" w:hAnsi="Arial Narrow"/>
                <w:sz w:val="20"/>
                <w:szCs w:val="20"/>
              </w:rPr>
              <w:t xml:space="preserve"> community enga</w:t>
            </w:r>
            <w:r w:rsidR="009B18C4" w:rsidRPr="000B004B">
              <w:rPr>
                <w:rFonts w:ascii="Arial Narrow" w:hAnsi="Arial Narrow"/>
                <w:sz w:val="20"/>
                <w:szCs w:val="20"/>
              </w:rPr>
              <w:t xml:space="preserve">gement initiatives of students and employees, </w:t>
            </w:r>
            <w:r w:rsidRPr="000B004B">
              <w:rPr>
                <w:rFonts w:ascii="Arial Narrow" w:hAnsi="Arial Narrow"/>
                <w:sz w:val="20"/>
                <w:szCs w:val="20"/>
              </w:rPr>
              <w:t>and department outreach.</w:t>
            </w:r>
          </w:p>
          <w:p w:rsidR="003135F6" w:rsidRPr="000B004B" w:rsidRDefault="00D97F77" w:rsidP="000A1CAE">
            <w:pPr>
              <w:ind w:left="274" w:hanging="274"/>
              <w:rPr>
                <w:rFonts w:ascii="Arial Narrow" w:hAnsi="Arial Narrow"/>
                <w:sz w:val="20"/>
                <w:szCs w:val="20"/>
              </w:rPr>
            </w:pPr>
            <w:r>
              <w:rPr>
                <w:rFonts w:ascii="Arial Narrow" w:hAnsi="Arial Narrow" w:cs="Arial"/>
                <w:b/>
                <w:sz w:val="20"/>
                <w:szCs w:val="20"/>
                <w:u w:val="single"/>
              </w:rPr>
              <w:t>X</w:t>
            </w:r>
            <w:r w:rsidRPr="000B004B">
              <w:rPr>
                <w:rFonts w:ascii="Arial Narrow" w:hAnsi="Arial Narrow" w:cs="Arial"/>
                <w:b/>
                <w:sz w:val="20"/>
                <w:szCs w:val="20"/>
                <w:u w:val="single"/>
              </w:rPr>
              <w:t xml:space="preserve"> </w:t>
            </w:r>
            <w:r>
              <w:rPr>
                <w:rFonts w:ascii="Arial Narrow" w:hAnsi="Arial Narrow" w:cs="Arial"/>
                <w:b/>
                <w:sz w:val="20"/>
                <w:szCs w:val="20"/>
                <w:u w:val="single"/>
              </w:rPr>
              <w:t xml:space="preserve"> </w:t>
            </w:r>
            <w:r w:rsidR="003135F6" w:rsidRPr="000B004B">
              <w:rPr>
                <w:rFonts w:ascii="Arial Narrow" w:hAnsi="Arial Narrow"/>
                <w:sz w:val="20"/>
                <w:szCs w:val="20"/>
              </w:rPr>
              <w:t xml:space="preserve">AQIP Category 3: Understanding Students’ and Other Stakeholders’ Needs documents how NMU builds relationships with </w:t>
            </w:r>
            <w:r w:rsidR="009B18C4" w:rsidRPr="000B004B">
              <w:rPr>
                <w:rFonts w:ascii="Arial Narrow" w:hAnsi="Arial Narrow"/>
                <w:sz w:val="20"/>
                <w:szCs w:val="20"/>
              </w:rPr>
              <w:t xml:space="preserve">students, alumni and employers </w:t>
            </w:r>
            <w:r w:rsidR="003135F6" w:rsidRPr="000B004B">
              <w:rPr>
                <w:rFonts w:ascii="Arial Narrow" w:hAnsi="Arial Narrow"/>
                <w:sz w:val="20"/>
                <w:szCs w:val="20"/>
              </w:rPr>
              <w:t>and identifies, targets and meets the</w:t>
            </w:r>
            <w:r w:rsidR="009B18C4" w:rsidRPr="000B004B">
              <w:rPr>
                <w:rFonts w:ascii="Arial Narrow" w:hAnsi="Arial Narrow"/>
                <w:sz w:val="20"/>
                <w:szCs w:val="20"/>
              </w:rPr>
              <w:t xml:space="preserve">ir </w:t>
            </w:r>
            <w:r w:rsidR="009B18C4" w:rsidRPr="001D58C9">
              <w:rPr>
                <w:rFonts w:ascii="Arial Narrow" w:hAnsi="Arial Narrow"/>
                <w:sz w:val="20"/>
                <w:szCs w:val="20"/>
              </w:rPr>
              <w:t>needs</w:t>
            </w:r>
            <w:r>
              <w:rPr>
                <w:rFonts w:ascii="Arial Narrow" w:hAnsi="Arial Narrow"/>
                <w:sz w:val="20"/>
                <w:szCs w:val="20"/>
              </w:rPr>
              <w:t>.</w:t>
            </w:r>
          </w:p>
          <w:p w:rsidR="003135F6" w:rsidRPr="000B004B" w:rsidRDefault="003135F6" w:rsidP="000A1CAE">
            <w:pPr>
              <w:ind w:left="274" w:hanging="274"/>
              <w:rPr>
                <w:rFonts w:ascii="Arial Narrow" w:hAnsi="Arial Narrow"/>
                <w:sz w:val="20"/>
                <w:szCs w:val="20"/>
              </w:rPr>
            </w:pPr>
            <w:r w:rsidRPr="000B004B">
              <w:rPr>
                <w:rFonts w:ascii="Arial Narrow" w:hAnsi="Arial Narrow" w:cs="Arial"/>
                <w:b/>
                <w:sz w:val="20"/>
                <w:szCs w:val="20"/>
                <w:u w:val="single"/>
              </w:rPr>
              <w:sym w:font="Wingdings" w:char="F0A8"/>
            </w:r>
            <w:r w:rsidRPr="000B004B">
              <w:rPr>
                <w:rFonts w:ascii="Arial Narrow" w:hAnsi="Arial Narrow" w:cs="Arial"/>
                <w:b/>
                <w:sz w:val="20"/>
                <w:szCs w:val="20"/>
                <w:u w:val="single"/>
              </w:rPr>
              <w:t xml:space="preserve"> </w:t>
            </w:r>
            <w:r w:rsidRPr="000B004B">
              <w:rPr>
                <w:rFonts w:ascii="Arial Narrow" w:hAnsi="Arial Narrow"/>
                <w:sz w:val="20"/>
                <w:szCs w:val="20"/>
              </w:rPr>
              <w:t>AQIP Category 4: Valuing People documents NMU personnel recruitment, training, satisfaction,</w:t>
            </w:r>
            <w:r w:rsidR="00B151EB" w:rsidRPr="000B004B">
              <w:rPr>
                <w:rFonts w:ascii="Arial Narrow" w:hAnsi="Arial Narrow"/>
                <w:sz w:val="20"/>
                <w:szCs w:val="20"/>
              </w:rPr>
              <w:t xml:space="preserve"> services</w:t>
            </w:r>
            <w:r w:rsidRPr="000B004B">
              <w:rPr>
                <w:rFonts w:ascii="Arial Narrow" w:hAnsi="Arial Narrow"/>
                <w:sz w:val="20"/>
                <w:szCs w:val="20"/>
              </w:rPr>
              <w:t xml:space="preserve"> and programs</w:t>
            </w:r>
            <w:r w:rsidR="00007735" w:rsidRPr="000B004B">
              <w:rPr>
                <w:rFonts w:ascii="Arial Narrow" w:hAnsi="Arial Narrow"/>
                <w:sz w:val="20"/>
                <w:szCs w:val="20"/>
              </w:rPr>
              <w:t>.</w:t>
            </w:r>
            <w:r w:rsidRPr="000B004B">
              <w:rPr>
                <w:rFonts w:ascii="Arial Narrow" w:hAnsi="Arial Narrow"/>
                <w:sz w:val="20"/>
                <w:szCs w:val="20"/>
              </w:rPr>
              <w:t xml:space="preserve"> </w:t>
            </w:r>
          </w:p>
          <w:p w:rsidR="003135F6" w:rsidRPr="000B004B" w:rsidRDefault="003135F6" w:rsidP="000A1CAE">
            <w:pPr>
              <w:ind w:left="274" w:hanging="274"/>
              <w:rPr>
                <w:rFonts w:ascii="Arial Narrow" w:hAnsi="Arial Narrow"/>
                <w:sz w:val="20"/>
                <w:szCs w:val="20"/>
              </w:rPr>
            </w:pPr>
            <w:r w:rsidRPr="000B004B">
              <w:rPr>
                <w:rFonts w:ascii="Arial Narrow" w:hAnsi="Arial Narrow" w:cs="Arial"/>
                <w:b/>
                <w:sz w:val="20"/>
                <w:szCs w:val="20"/>
                <w:u w:val="single"/>
              </w:rPr>
              <w:sym w:font="Wingdings" w:char="F0A8"/>
            </w:r>
            <w:r w:rsidRPr="000B004B">
              <w:rPr>
                <w:rFonts w:ascii="Arial Narrow" w:hAnsi="Arial Narrow" w:cs="Arial"/>
                <w:b/>
                <w:sz w:val="20"/>
                <w:szCs w:val="20"/>
                <w:u w:val="single"/>
              </w:rPr>
              <w:t xml:space="preserve"> </w:t>
            </w:r>
            <w:r w:rsidRPr="000B004B">
              <w:rPr>
                <w:rFonts w:ascii="Arial Narrow" w:hAnsi="Arial Narrow"/>
                <w:sz w:val="20"/>
                <w:szCs w:val="20"/>
              </w:rPr>
              <w:t>AQIP Category 5: Leading and Com</w:t>
            </w:r>
            <w:r w:rsidR="009B18C4" w:rsidRPr="000B004B">
              <w:rPr>
                <w:rFonts w:ascii="Arial Narrow" w:hAnsi="Arial Narrow"/>
                <w:sz w:val="20"/>
                <w:szCs w:val="20"/>
              </w:rPr>
              <w:t xml:space="preserve">municating documents processes </w:t>
            </w:r>
            <w:r w:rsidRPr="000B004B">
              <w:rPr>
                <w:rFonts w:ascii="Arial Narrow" w:hAnsi="Arial Narrow"/>
                <w:sz w:val="20"/>
                <w:szCs w:val="20"/>
              </w:rPr>
              <w:t xml:space="preserve">that guide NMU in setting directions, making decisions, seeking future opportunities, and communicating decisions and actions. </w:t>
            </w:r>
          </w:p>
          <w:p w:rsidR="003135F6" w:rsidRPr="000B004B" w:rsidRDefault="00C240E0" w:rsidP="000A1CAE">
            <w:pPr>
              <w:ind w:left="274" w:hanging="274"/>
              <w:rPr>
                <w:rFonts w:ascii="Arial Narrow" w:hAnsi="Arial Narrow"/>
                <w:sz w:val="20"/>
                <w:szCs w:val="20"/>
              </w:rPr>
            </w:pPr>
            <w:r>
              <w:rPr>
                <w:rFonts w:ascii="Arial Narrow" w:hAnsi="Arial Narrow" w:cs="Arial"/>
                <w:b/>
                <w:sz w:val="20"/>
                <w:szCs w:val="20"/>
                <w:u w:val="single"/>
              </w:rPr>
              <w:t>X</w:t>
            </w:r>
            <w:r w:rsidR="003135F6" w:rsidRPr="000B004B">
              <w:rPr>
                <w:rFonts w:ascii="Arial Narrow" w:hAnsi="Arial Narrow" w:cs="Arial"/>
                <w:b/>
                <w:sz w:val="20"/>
                <w:szCs w:val="20"/>
                <w:u w:val="single"/>
              </w:rPr>
              <w:t xml:space="preserve"> </w:t>
            </w:r>
            <w:r w:rsidR="00612AB9">
              <w:rPr>
                <w:rFonts w:ascii="Arial Narrow" w:hAnsi="Arial Narrow" w:cs="Arial"/>
                <w:b/>
                <w:sz w:val="20"/>
                <w:szCs w:val="20"/>
                <w:u w:val="single"/>
              </w:rPr>
              <w:t xml:space="preserve">  </w:t>
            </w:r>
            <w:r w:rsidR="003135F6" w:rsidRPr="000B004B">
              <w:rPr>
                <w:rFonts w:ascii="Arial Narrow" w:hAnsi="Arial Narrow"/>
                <w:sz w:val="20"/>
                <w:szCs w:val="20"/>
              </w:rPr>
              <w:t>AQIP Category 6: Supporting Institutional Operations documents student and administrative support services, safety, and facilities.</w:t>
            </w:r>
          </w:p>
          <w:p w:rsidR="003135F6" w:rsidRPr="000B004B" w:rsidRDefault="003135F6" w:rsidP="000A1CAE">
            <w:pPr>
              <w:ind w:left="274" w:hanging="274"/>
              <w:rPr>
                <w:rFonts w:ascii="Arial Narrow" w:hAnsi="Arial Narrow"/>
                <w:sz w:val="20"/>
                <w:szCs w:val="20"/>
              </w:rPr>
            </w:pPr>
            <w:r w:rsidRPr="000B004B">
              <w:rPr>
                <w:rFonts w:ascii="Arial Narrow" w:hAnsi="Arial Narrow" w:cs="Arial"/>
                <w:b/>
                <w:sz w:val="20"/>
                <w:szCs w:val="20"/>
                <w:u w:val="single"/>
              </w:rPr>
              <w:sym w:font="Wingdings" w:char="F0A8"/>
            </w:r>
            <w:r w:rsidRPr="000B004B">
              <w:rPr>
                <w:rFonts w:ascii="Arial Narrow" w:hAnsi="Arial Narrow" w:cs="Arial"/>
                <w:b/>
                <w:sz w:val="20"/>
                <w:szCs w:val="20"/>
                <w:u w:val="single"/>
              </w:rPr>
              <w:t xml:space="preserve"> </w:t>
            </w:r>
            <w:r w:rsidRPr="000B004B">
              <w:rPr>
                <w:rFonts w:ascii="Arial Narrow" w:hAnsi="Arial Narrow"/>
                <w:sz w:val="20"/>
                <w:szCs w:val="20"/>
              </w:rPr>
              <w:t xml:space="preserve">AQIP Category 7: Measuring Effectiveness documents </w:t>
            </w:r>
            <w:r w:rsidR="00B151EB" w:rsidRPr="000B004B">
              <w:rPr>
                <w:rFonts w:ascii="Arial Narrow" w:hAnsi="Arial Narrow"/>
                <w:sz w:val="20"/>
                <w:szCs w:val="20"/>
              </w:rPr>
              <w:t xml:space="preserve">IT </w:t>
            </w:r>
            <w:r w:rsidRPr="000B004B">
              <w:rPr>
                <w:rFonts w:ascii="Arial Narrow" w:hAnsi="Arial Narrow"/>
                <w:sz w:val="20"/>
                <w:szCs w:val="20"/>
              </w:rPr>
              <w:t xml:space="preserve">systems </w:t>
            </w:r>
            <w:r w:rsidR="0036417C" w:rsidRPr="000B004B">
              <w:rPr>
                <w:rFonts w:ascii="Arial Narrow" w:hAnsi="Arial Narrow"/>
                <w:sz w:val="20"/>
                <w:szCs w:val="20"/>
              </w:rPr>
              <w:t xml:space="preserve">and institutional research </w:t>
            </w:r>
            <w:r w:rsidRPr="000B004B">
              <w:rPr>
                <w:rFonts w:ascii="Arial Narrow" w:hAnsi="Arial Narrow"/>
                <w:sz w:val="20"/>
                <w:szCs w:val="20"/>
              </w:rPr>
              <w:t xml:space="preserve">NMU employs to collect, analyze, </w:t>
            </w:r>
            <w:r w:rsidR="00B151EB" w:rsidRPr="000B004B">
              <w:rPr>
                <w:rFonts w:ascii="Arial Narrow" w:hAnsi="Arial Narrow"/>
                <w:sz w:val="20"/>
                <w:szCs w:val="20"/>
              </w:rPr>
              <w:t xml:space="preserve">and </w:t>
            </w:r>
            <w:r w:rsidRPr="000B004B">
              <w:rPr>
                <w:rFonts w:ascii="Arial Narrow" w:hAnsi="Arial Narrow"/>
                <w:sz w:val="20"/>
                <w:szCs w:val="20"/>
              </w:rPr>
              <w:t xml:space="preserve">distribute, and </w:t>
            </w:r>
            <w:r w:rsidR="00B151EB" w:rsidRPr="000B004B">
              <w:rPr>
                <w:rFonts w:ascii="Arial Narrow" w:hAnsi="Arial Narrow"/>
                <w:sz w:val="20"/>
                <w:szCs w:val="20"/>
              </w:rPr>
              <w:t xml:space="preserve">how departments </w:t>
            </w:r>
            <w:r w:rsidR="0036417C" w:rsidRPr="000B004B">
              <w:rPr>
                <w:rFonts w:ascii="Arial Narrow" w:hAnsi="Arial Narrow"/>
                <w:sz w:val="20"/>
                <w:szCs w:val="20"/>
              </w:rPr>
              <w:t xml:space="preserve">use them </w:t>
            </w:r>
            <w:r w:rsidR="00B151EB" w:rsidRPr="000B004B">
              <w:rPr>
                <w:rFonts w:ascii="Arial Narrow" w:hAnsi="Arial Narrow"/>
                <w:sz w:val="20"/>
                <w:szCs w:val="20"/>
              </w:rPr>
              <w:t>to m</w:t>
            </w:r>
            <w:r w:rsidRPr="000B004B">
              <w:rPr>
                <w:rFonts w:ascii="Arial Narrow" w:hAnsi="Arial Narrow"/>
                <w:sz w:val="20"/>
                <w:szCs w:val="20"/>
              </w:rPr>
              <w:t>anage</w:t>
            </w:r>
            <w:r w:rsidR="0036417C" w:rsidRPr="000B004B">
              <w:rPr>
                <w:rFonts w:ascii="Arial Narrow" w:hAnsi="Arial Narrow"/>
                <w:sz w:val="20"/>
                <w:szCs w:val="20"/>
              </w:rPr>
              <w:t xml:space="preserve"> improvement, e.g.</w:t>
            </w:r>
            <w:r w:rsidR="00B151EB" w:rsidRPr="000B004B">
              <w:rPr>
                <w:rFonts w:ascii="Arial Narrow" w:hAnsi="Arial Narrow"/>
                <w:sz w:val="20"/>
                <w:szCs w:val="20"/>
              </w:rPr>
              <w:t xml:space="preserve"> use of</w:t>
            </w:r>
            <w:r w:rsidR="0036417C" w:rsidRPr="000B004B">
              <w:rPr>
                <w:rFonts w:ascii="Arial Narrow" w:hAnsi="Arial Narrow"/>
                <w:sz w:val="20"/>
                <w:szCs w:val="20"/>
              </w:rPr>
              <w:t xml:space="preserve"> charts, </w:t>
            </w:r>
            <w:r w:rsidR="00B151EB" w:rsidRPr="000B004B">
              <w:rPr>
                <w:rFonts w:ascii="Arial Narrow" w:hAnsi="Arial Narrow"/>
                <w:sz w:val="20"/>
                <w:szCs w:val="20"/>
              </w:rPr>
              <w:t>“cubes</w:t>
            </w:r>
            <w:r w:rsidR="00510029" w:rsidRPr="000B004B">
              <w:rPr>
                <w:rFonts w:ascii="Arial Narrow" w:hAnsi="Arial Narrow"/>
                <w:sz w:val="20"/>
                <w:szCs w:val="20"/>
              </w:rPr>
              <w:t>,</w:t>
            </w:r>
            <w:r w:rsidR="00B151EB" w:rsidRPr="000B004B">
              <w:rPr>
                <w:rFonts w:ascii="Arial Narrow" w:hAnsi="Arial Narrow"/>
                <w:sz w:val="20"/>
                <w:szCs w:val="20"/>
              </w:rPr>
              <w:t>”</w:t>
            </w:r>
            <w:r w:rsidR="00510029" w:rsidRPr="000B004B">
              <w:rPr>
                <w:rFonts w:ascii="Arial Narrow" w:hAnsi="Arial Narrow"/>
                <w:sz w:val="20"/>
                <w:szCs w:val="20"/>
              </w:rPr>
              <w:t xml:space="preserve"> dashboards</w:t>
            </w:r>
            <w:r w:rsidR="00B151EB" w:rsidRPr="000B004B">
              <w:rPr>
                <w:rFonts w:ascii="Arial Narrow" w:hAnsi="Arial Narrow"/>
                <w:sz w:val="20"/>
                <w:szCs w:val="20"/>
              </w:rPr>
              <w:t>.</w:t>
            </w:r>
          </w:p>
          <w:p w:rsidR="003135F6" w:rsidRPr="000B004B" w:rsidRDefault="003135F6" w:rsidP="000A1CAE">
            <w:pPr>
              <w:ind w:left="274" w:hanging="274"/>
              <w:rPr>
                <w:rFonts w:ascii="Arial Narrow" w:hAnsi="Arial Narrow"/>
                <w:sz w:val="20"/>
                <w:szCs w:val="20"/>
              </w:rPr>
            </w:pPr>
            <w:r w:rsidRPr="000B004B">
              <w:rPr>
                <w:rFonts w:ascii="Arial Narrow" w:hAnsi="Arial Narrow" w:cs="Arial"/>
                <w:b/>
                <w:sz w:val="20"/>
                <w:szCs w:val="20"/>
                <w:u w:val="single"/>
              </w:rPr>
              <w:sym w:font="Wingdings" w:char="F0A8"/>
            </w:r>
            <w:r w:rsidRPr="000B004B">
              <w:rPr>
                <w:rFonts w:ascii="Arial Narrow" w:hAnsi="Arial Narrow" w:cs="Arial"/>
                <w:b/>
                <w:sz w:val="20"/>
                <w:szCs w:val="20"/>
                <w:u w:val="single"/>
              </w:rPr>
              <w:t xml:space="preserve"> </w:t>
            </w:r>
            <w:r w:rsidRPr="000B004B">
              <w:rPr>
                <w:rFonts w:ascii="Arial Narrow" w:hAnsi="Arial Narrow"/>
                <w:sz w:val="20"/>
                <w:szCs w:val="20"/>
              </w:rPr>
              <w:t>AQIP Category 8: Planning Continuous Improvement documents NMU’s strategic and administrative planning processes.</w:t>
            </w:r>
          </w:p>
          <w:p w:rsidR="003135F6" w:rsidRPr="000B004B" w:rsidRDefault="00C240E0" w:rsidP="000A1CAE">
            <w:pPr>
              <w:ind w:left="274" w:hanging="274"/>
              <w:rPr>
                <w:rFonts w:ascii="Arial Narrow" w:hAnsi="Arial Narrow"/>
                <w:sz w:val="20"/>
                <w:szCs w:val="20"/>
              </w:rPr>
            </w:pPr>
            <w:r>
              <w:rPr>
                <w:rFonts w:ascii="Arial Narrow" w:hAnsi="Arial Narrow" w:cs="Arial"/>
                <w:b/>
                <w:sz w:val="20"/>
                <w:szCs w:val="20"/>
                <w:u w:val="single"/>
              </w:rPr>
              <w:t>X</w:t>
            </w:r>
            <w:r w:rsidR="003135F6" w:rsidRPr="000B004B">
              <w:rPr>
                <w:rFonts w:ascii="Arial Narrow" w:hAnsi="Arial Narrow" w:cs="Arial"/>
                <w:b/>
                <w:sz w:val="20"/>
                <w:szCs w:val="20"/>
                <w:u w:val="single"/>
              </w:rPr>
              <w:t xml:space="preserve"> </w:t>
            </w:r>
            <w:r w:rsidR="00612AB9">
              <w:rPr>
                <w:rFonts w:ascii="Arial Narrow" w:hAnsi="Arial Narrow" w:cs="Arial"/>
                <w:b/>
                <w:sz w:val="20"/>
                <w:szCs w:val="20"/>
                <w:u w:val="single"/>
              </w:rPr>
              <w:t xml:space="preserve">  </w:t>
            </w:r>
            <w:r w:rsidR="003135F6" w:rsidRPr="000B004B">
              <w:rPr>
                <w:rFonts w:ascii="Arial Narrow" w:hAnsi="Arial Narrow"/>
                <w:sz w:val="20"/>
                <w:szCs w:val="20"/>
              </w:rPr>
              <w:t xml:space="preserve">AQIP Category 9: Building Collaborative Relationships documents </w:t>
            </w:r>
            <w:r w:rsidR="00B151EB" w:rsidRPr="000B004B">
              <w:rPr>
                <w:rFonts w:ascii="Arial Narrow" w:hAnsi="Arial Narrow"/>
                <w:sz w:val="20"/>
                <w:szCs w:val="20"/>
              </w:rPr>
              <w:t xml:space="preserve">how </w:t>
            </w:r>
            <w:r w:rsidR="003135F6" w:rsidRPr="000B004B">
              <w:rPr>
                <w:rFonts w:ascii="Arial Narrow" w:hAnsi="Arial Narrow"/>
                <w:sz w:val="20"/>
                <w:szCs w:val="20"/>
              </w:rPr>
              <w:t>NMU</w:t>
            </w:r>
            <w:r w:rsidR="00B151EB" w:rsidRPr="000B004B">
              <w:rPr>
                <w:rFonts w:ascii="Arial Narrow" w:hAnsi="Arial Narrow"/>
                <w:sz w:val="20"/>
                <w:szCs w:val="20"/>
              </w:rPr>
              <w:t xml:space="preserve"> works </w:t>
            </w:r>
            <w:r w:rsidR="003135F6" w:rsidRPr="000B004B">
              <w:rPr>
                <w:rFonts w:ascii="Arial Narrow" w:hAnsi="Arial Narrow"/>
                <w:sz w:val="20"/>
                <w:szCs w:val="20"/>
              </w:rPr>
              <w:t>with external organizations from which we receive students (school systems) or goods and services (vendors and utilities), send our graduates (schools and employers), and support or regulate our programs (agencies).</w:t>
            </w:r>
          </w:p>
          <w:p w:rsidR="007C53D1" w:rsidRPr="000A1CAE" w:rsidRDefault="007C53D1" w:rsidP="00B151EB">
            <w:pPr>
              <w:spacing w:before="60"/>
              <w:ind w:left="274" w:hanging="274"/>
              <w:rPr>
                <w:rFonts w:ascii="Arial Narrow" w:hAnsi="Arial Narrow"/>
                <w:sz w:val="12"/>
                <w:szCs w:val="20"/>
              </w:rPr>
            </w:pPr>
          </w:p>
          <w:p w:rsidR="00147A8B" w:rsidRPr="000B004B" w:rsidRDefault="00147A8B" w:rsidP="009B18C4">
            <w:pPr>
              <w:ind w:left="274" w:hanging="274"/>
              <w:jc w:val="center"/>
              <w:rPr>
                <w:rFonts w:ascii="Arial Narrow" w:hAnsi="Arial Narrow"/>
                <w:sz w:val="20"/>
                <w:szCs w:val="20"/>
              </w:rPr>
            </w:pPr>
            <w:r w:rsidRPr="000B004B">
              <w:rPr>
                <w:rFonts w:ascii="Arial Narrow" w:hAnsi="Arial Narrow"/>
                <w:sz w:val="20"/>
                <w:szCs w:val="20"/>
              </w:rPr>
              <w:t>(</w:t>
            </w:r>
            <w:r w:rsidR="009B18C4" w:rsidRPr="000B004B">
              <w:rPr>
                <w:rFonts w:ascii="Arial Narrow" w:hAnsi="Arial Narrow"/>
                <w:sz w:val="20"/>
                <w:szCs w:val="20"/>
              </w:rPr>
              <w:t>A</w:t>
            </w:r>
            <w:r w:rsidRPr="000B004B">
              <w:rPr>
                <w:rFonts w:ascii="Arial Narrow" w:hAnsi="Arial Narrow"/>
                <w:sz w:val="20"/>
                <w:szCs w:val="20"/>
              </w:rPr>
              <w:t xml:space="preserve"> full description of the Portfolio</w:t>
            </w:r>
            <w:r w:rsidR="009B18C4" w:rsidRPr="000B004B">
              <w:rPr>
                <w:rFonts w:ascii="Arial Narrow" w:hAnsi="Arial Narrow"/>
                <w:sz w:val="20"/>
                <w:szCs w:val="20"/>
              </w:rPr>
              <w:t>’s</w:t>
            </w:r>
            <w:r w:rsidRPr="000B004B">
              <w:rPr>
                <w:rFonts w:ascii="Arial Narrow" w:hAnsi="Arial Narrow"/>
                <w:sz w:val="20"/>
                <w:szCs w:val="20"/>
              </w:rPr>
              <w:t xml:space="preserve"> categories and its detailed topics are available at </w:t>
            </w:r>
            <w:hyperlink r:id="rId10" w:history="1">
              <w:r w:rsidRPr="000B004B">
                <w:rPr>
                  <w:rStyle w:val="Hyperlink"/>
                  <w:rFonts w:ascii="Arial Narrow" w:hAnsi="Arial Narrow"/>
                  <w:sz w:val="20"/>
                  <w:szCs w:val="20"/>
                </w:rPr>
                <w:t>www.nmu.edu/aqip</w:t>
              </w:r>
            </w:hyperlink>
            <w:r w:rsidRPr="000B004B">
              <w:rPr>
                <w:rFonts w:ascii="Arial Narrow" w:hAnsi="Arial Narrow"/>
                <w:sz w:val="20"/>
                <w:szCs w:val="20"/>
              </w:rPr>
              <w:t xml:space="preserve">  under the Current Document tab.)</w:t>
            </w:r>
          </w:p>
        </w:tc>
      </w:tr>
    </w:tbl>
    <w:p w:rsidR="003135F6" w:rsidRPr="009860CD" w:rsidRDefault="003135F6" w:rsidP="00952C39">
      <w:pPr>
        <w:rPr>
          <w:rFonts w:ascii="Arial Narrow" w:hAnsi="Arial Narrow"/>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4"/>
        <w:gridCol w:w="282"/>
        <w:gridCol w:w="5370"/>
      </w:tblGrid>
      <w:tr w:rsidR="00B60EE2" w:rsidRPr="009860CD">
        <w:tc>
          <w:tcPr>
            <w:tcW w:w="5364" w:type="dxa"/>
            <w:tcBorders>
              <w:top w:val="nil"/>
              <w:left w:val="nil"/>
              <w:bottom w:val="nil"/>
              <w:right w:val="nil"/>
            </w:tcBorders>
          </w:tcPr>
          <w:p w:rsidR="00D65F29" w:rsidRPr="00D65F29" w:rsidRDefault="00952C39" w:rsidP="003A3AAE">
            <w:pPr>
              <w:spacing w:after="120"/>
              <w:ind w:left="-90" w:right="-72"/>
              <w:rPr>
                <w:rFonts w:ascii="Arial Narrow" w:hAnsi="Arial Narrow" w:cs="Arial"/>
                <w:color w:val="FF0000"/>
              </w:rPr>
            </w:pPr>
            <w:r w:rsidRPr="009860CD">
              <w:rPr>
                <w:rFonts w:ascii="Arial Narrow" w:hAnsi="Arial Narrow"/>
                <w:sz w:val="22"/>
                <w:szCs w:val="22"/>
              </w:rPr>
              <w:t xml:space="preserve"> </w:t>
            </w:r>
            <w:r w:rsidR="00B60EE2" w:rsidRPr="009860CD">
              <w:rPr>
                <w:rFonts w:ascii="Arial Narrow" w:hAnsi="Arial Narrow" w:cs="Arial"/>
                <w:b/>
                <w:sz w:val="22"/>
                <w:szCs w:val="22"/>
              </w:rPr>
              <w:t>Administrative Objective #1</w:t>
            </w:r>
            <w:r w:rsidR="00B629CB" w:rsidRPr="009860CD">
              <w:rPr>
                <w:rFonts w:ascii="Arial Narrow" w:hAnsi="Arial Narrow" w:cs="Arial"/>
                <w:b/>
                <w:sz w:val="22"/>
                <w:szCs w:val="22"/>
              </w:rPr>
              <w:t xml:space="preserve"> </w:t>
            </w:r>
          </w:p>
        </w:tc>
        <w:tc>
          <w:tcPr>
            <w:tcW w:w="282" w:type="dxa"/>
            <w:tcBorders>
              <w:top w:val="nil"/>
              <w:left w:val="nil"/>
              <w:bottom w:val="nil"/>
              <w:right w:val="nil"/>
            </w:tcBorders>
          </w:tcPr>
          <w:p w:rsidR="00B60EE2" w:rsidRPr="009860CD" w:rsidRDefault="00B60EE2" w:rsidP="00972106">
            <w:pPr>
              <w:spacing w:after="120"/>
              <w:rPr>
                <w:rFonts w:ascii="Arial Narrow" w:hAnsi="Arial Narrow" w:cs="Arial"/>
              </w:rPr>
            </w:pPr>
          </w:p>
        </w:tc>
        <w:tc>
          <w:tcPr>
            <w:tcW w:w="5370" w:type="dxa"/>
            <w:tcBorders>
              <w:top w:val="nil"/>
              <w:left w:val="nil"/>
              <w:bottom w:val="nil"/>
              <w:right w:val="nil"/>
            </w:tcBorders>
          </w:tcPr>
          <w:p w:rsidR="001D58C9" w:rsidRPr="00E61031" w:rsidRDefault="00844E54" w:rsidP="003A3AAE">
            <w:pPr>
              <w:spacing w:after="120"/>
              <w:rPr>
                <w:rFonts w:ascii="Arial Narrow" w:hAnsi="Arial Narrow" w:cs="Arial"/>
                <w:color w:val="FF0000"/>
              </w:rPr>
            </w:pPr>
            <w:r w:rsidRPr="00C12B66">
              <w:rPr>
                <w:rFonts w:ascii="Arial Narrow" w:hAnsi="Arial Narrow" w:cs="Arial"/>
                <w:b/>
                <w:sz w:val="22"/>
                <w:szCs w:val="22"/>
              </w:rPr>
              <w:t xml:space="preserve">Means/Evidence </w:t>
            </w:r>
            <w:r w:rsidR="007A6A21" w:rsidRPr="00C12B66">
              <w:rPr>
                <w:rFonts w:ascii="Arial Narrow" w:hAnsi="Arial Narrow" w:cs="Arial"/>
                <w:b/>
                <w:sz w:val="22"/>
                <w:szCs w:val="22"/>
              </w:rPr>
              <w:t>of Assessment for Objective</w:t>
            </w:r>
            <w:r w:rsidR="000B004B" w:rsidRPr="00C12B66">
              <w:rPr>
                <w:rFonts w:ascii="Arial Narrow" w:hAnsi="Arial Narrow" w:cs="Arial"/>
                <w:sz w:val="22"/>
                <w:szCs w:val="22"/>
              </w:rPr>
              <w:t xml:space="preserve"> </w:t>
            </w:r>
            <w:r w:rsidR="00D65F29" w:rsidRPr="00C91A4A">
              <w:rPr>
                <w:rFonts w:ascii="Arial Narrow" w:hAnsi="Arial Narrow" w:cs="Arial"/>
                <w:color w:val="FF0000"/>
                <w:sz w:val="22"/>
                <w:szCs w:val="22"/>
              </w:rPr>
              <w:t xml:space="preserve"> </w:t>
            </w:r>
          </w:p>
        </w:tc>
      </w:tr>
      <w:tr w:rsidR="00254735" w:rsidRPr="009860CD">
        <w:tc>
          <w:tcPr>
            <w:tcW w:w="5364" w:type="dxa"/>
            <w:tcBorders>
              <w:top w:val="nil"/>
              <w:left w:val="nil"/>
              <w:bottom w:val="nil"/>
              <w:right w:val="nil"/>
            </w:tcBorders>
            <w:shd w:val="clear" w:color="auto" w:fill="F2F2F2" w:themeFill="background1" w:themeFillShade="F2"/>
          </w:tcPr>
          <w:p w:rsidR="00254735" w:rsidRPr="007210BF" w:rsidRDefault="003A3AAE" w:rsidP="00C9174D">
            <w:pPr>
              <w:spacing w:after="120"/>
              <w:ind w:left="-90" w:right="-72"/>
              <w:rPr>
                <w:rFonts w:ascii="Arial Narrow" w:hAnsi="Arial Narrow" w:cs="Arial"/>
              </w:rPr>
            </w:pPr>
            <w:r w:rsidRPr="00612AB9">
              <w:rPr>
                <w:rFonts w:ascii="Arial Narrow" w:hAnsi="Arial Narrow" w:cs="Arial"/>
                <w:sz w:val="22"/>
                <w:szCs w:val="22"/>
              </w:rPr>
              <w:t>Prov</w:t>
            </w:r>
            <w:r>
              <w:rPr>
                <w:rFonts w:ascii="Arial Narrow" w:hAnsi="Arial Narrow" w:cs="Arial"/>
                <w:sz w:val="22"/>
                <w:szCs w:val="22"/>
              </w:rPr>
              <w:t>ide and support key educational technology tools in the classroom and online</w:t>
            </w:r>
            <w:r w:rsidR="004B58CD">
              <w:rPr>
                <w:rFonts w:ascii="Arial Narrow" w:hAnsi="Arial Narrow" w:cs="Arial"/>
                <w:sz w:val="22"/>
                <w:szCs w:val="22"/>
              </w:rPr>
              <w:t xml:space="preserve">. </w:t>
            </w:r>
            <w:r w:rsidR="00257D2B">
              <w:rPr>
                <w:rFonts w:ascii="Arial Narrow" w:hAnsi="Arial Narrow" w:cs="Arial"/>
                <w:sz w:val="22"/>
                <w:szCs w:val="22"/>
              </w:rPr>
              <w:t xml:space="preserve">Key </w:t>
            </w:r>
            <w:r w:rsidR="00C9174D">
              <w:rPr>
                <w:rFonts w:ascii="Arial Narrow" w:hAnsi="Arial Narrow" w:cs="Arial"/>
                <w:sz w:val="22"/>
                <w:szCs w:val="22"/>
              </w:rPr>
              <w:t>tools</w:t>
            </w:r>
            <w:r w:rsidR="008D0AAF">
              <w:rPr>
                <w:rFonts w:ascii="Arial Narrow" w:hAnsi="Arial Narrow" w:cs="Arial"/>
                <w:sz w:val="22"/>
                <w:szCs w:val="22"/>
              </w:rPr>
              <w:t xml:space="preserve"> include </w:t>
            </w:r>
            <w:r w:rsidR="004B58CD">
              <w:rPr>
                <w:rFonts w:ascii="Arial Narrow" w:hAnsi="Arial Narrow" w:cs="Arial"/>
                <w:sz w:val="22"/>
                <w:szCs w:val="22"/>
              </w:rPr>
              <w:t xml:space="preserve">the </w:t>
            </w:r>
            <w:r w:rsidR="00C9174D">
              <w:rPr>
                <w:rFonts w:ascii="Arial Narrow" w:hAnsi="Arial Narrow" w:cs="Arial"/>
                <w:sz w:val="22"/>
                <w:szCs w:val="22"/>
              </w:rPr>
              <w:t xml:space="preserve">university’s </w:t>
            </w:r>
            <w:r w:rsidR="004B58CD">
              <w:rPr>
                <w:rFonts w:ascii="Arial Narrow" w:hAnsi="Arial Narrow" w:cs="Arial"/>
                <w:sz w:val="22"/>
                <w:szCs w:val="22"/>
              </w:rPr>
              <w:t>course management system,</w:t>
            </w:r>
            <w:r w:rsidR="00257D2B">
              <w:rPr>
                <w:rFonts w:ascii="Arial Narrow" w:hAnsi="Arial Narrow" w:cs="Arial"/>
                <w:sz w:val="22"/>
                <w:szCs w:val="22"/>
              </w:rPr>
              <w:t xml:space="preserve"> multimedia </w:t>
            </w:r>
            <w:r w:rsidR="00C9174D">
              <w:rPr>
                <w:rFonts w:ascii="Arial Narrow" w:hAnsi="Arial Narrow" w:cs="Arial"/>
                <w:sz w:val="22"/>
                <w:szCs w:val="22"/>
              </w:rPr>
              <w:t>delivery systems</w:t>
            </w:r>
            <w:r w:rsidR="008D0AAF">
              <w:rPr>
                <w:rFonts w:ascii="Arial Narrow" w:hAnsi="Arial Narrow" w:cs="Arial"/>
                <w:sz w:val="22"/>
                <w:szCs w:val="22"/>
              </w:rPr>
              <w:t>, and classroom audio-visual systems.</w:t>
            </w:r>
            <w:r w:rsidR="00257D2B">
              <w:rPr>
                <w:rFonts w:ascii="Arial Narrow" w:hAnsi="Arial Narrow" w:cs="Arial"/>
                <w:sz w:val="22"/>
                <w:szCs w:val="22"/>
              </w:rPr>
              <w:t xml:space="preserve"> </w:t>
            </w:r>
            <w:r w:rsidR="001D1030" w:rsidRPr="007210BF">
              <w:rPr>
                <w:rFonts w:ascii="Arial Narrow" w:hAnsi="Arial Narrow" w:cs="Arial"/>
                <w:sz w:val="22"/>
                <w:szCs w:val="22"/>
              </w:rPr>
              <w:t xml:space="preserve">Support </w:t>
            </w:r>
            <w:r w:rsidR="007210BF" w:rsidRPr="007210BF">
              <w:rPr>
                <w:rFonts w:ascii="Arial Narrow" w:hAnsi="Arial Narrow" w:cs="Arial"/>
                <w:sz w:val="22"/>
                <w:szCs w:val="22"/>
              </w:rPr>
              <w:t>will be</w:t>
            </w:r>
            <w:r w:rsidR="00C379DA" w:rsidRPr="007210BF">
              <w:rPr>
                <w:rFonts w:ascii="Arial Narrow" w:hAnsi="Arial Narrow" w:cs="Arial"/>
                <w:sz w:val="22"/>
                <w:szCs w:val="22"/>
              </w:rPr>
              <w:t xml:space="preserve"> provided in a timely and effective manner</w:t>
            </w:r>
            <w:r w:rsidR="00273AA9">
              <w:rPr>
                <w:rFonts w:ascii="Arial Narrow" w:hAnsi="Arial Narrow" w:cs="Arial"/>
                <w:sz w:val="22"/>
                <w:szCs w:val="22"/>
              </w:rPr>
              <w:t xml:space="preserve">. </w:t>
            </w:r>
          </w:p>
          <w:p w:rsidR="00C9174D" w:rsidRDefault="00C9174D" w:rsidP="00C65118">
            <w:pPr>
              <w:spacing w:after="120"/>
              <w:ind w:left="-90" w:right="-72"/>
              <w:rPr>
                <w:rFonts w:ascii="Arial Narrow" w:hAnsi="Arial Narrow" w:cs="Arial"/>
                <w:color w:val="FF6600"/>
              </w:rPr>
            </w:pPr>
          </w:p>
          <w:p w:rsidR="00506DD8" w:rsidRPr="00506DD8" w:rsidRDefault="00506DD8" w:rsidP="00506DD8">
            <w:pPr>
              <w:spacing w:after="120"/>
              <w:ind w:left="-90" w:right="-72"/>
              <w:jc w:val="center"/>
              <w:rPr>
                <w:rFonts w:ascii="Arial Narrow" w:hAnsi="Arial Narrow" w:cs="Arial"/>
                <w:b/>
                <w:color w:val="FF6600"/>
                <w:u w:val="single"/>
              </w:rPr>
            </w:pPr>
            <w:r>
              <w:rPr>
                <w:rFonts w:ascii="Arial Narrow" w:hAnsi="Arial Narrow" w:cs="Arial"/>
                <w:b/>
                <w:u w:val="single"/>
              </w:rPr>
              <w:t xml:space="preserve">* </w:t>
            </w:r>
            <w:r w:rsidRPr="00506DD8">
              <w:rPr>
                <w:rFonts w:ascii="Arial Narrow" w:hAnsi="Arial Narrow" w:cs="Arial"/>
                <w:b/>
                <w:u w:val="single"/>
              </w:rPr>
              <w:t>Objective met</w:t>
            </w:r>
            <w:r>
              <w:rPr>
                <w:rFonts w:ascii="Arial Narrow" w:hAnsi="Arial Narrow" w:cs="Arial"/>
                <w:b/>
                <w:u w:val="single"/>
              </w:rPr>
              <w:t xml:space="preserve"> *</w:t>
            </w:r>
          </w:p>
        </w:tc>
        <w:tc>
          <w:tcPr>
            <w:tcW w:w="282" w:type="dxa"/>
            <w:tcBorders>
              <w:top w:val="nil"/>
              <w:left w:val="nil"/>
              <w:bottom w:val="nil"/>
              <w:right w:val="nil"/>
            </w:tcBorders>
          </w:tcPr>
          <w:p w:rsidR="00254735" w:rsidRPr="009860CD" w:rsidRDefault="00254735" w:rsidP="000A1CAE">
            <w:pPr>
              <w:rPr>
                <w:rFonts w:ascii="Arial Narrow" w:hAnsi="Arial Narrow" w:cs="Arial"/>
              </w:rPr>
            </w:pPr>
          </w:p>
        </w:tc>
        <w:tc>
          <w:tcPr>
            <w:tcW w:w="5370" w:type="dxa"/>
            <w:tcBorders>
              <w:top w:val="nil"/>
              <w:left w:val="nil"/>
              <w:bottom w:val="nil"/>
              <w:right w:val="nil"/>
            </w:tcBorders>
            <w:shd w:val="clear" w:color="auto" w:fill="F2F2F2" w:themeFill="background1" w:themeFillShade="F2"/>
          </w:tcPr>
          <w:p w:rsidR="003A3AAE" w:rsidRPr="00C12B66" w:rsidRDefault="00C379DA" w:rsidP="003A3AAE">
            <w:pPr>
              <w:spacing w:after="120"/>
              <w:rPr>
                <w:rFonts w:ascii="Arial Narrow" w:hAnsi="Arial Narrow" w:cs="Arial"/>
              </w:rPr>
            </w:pPr>
            <w:r w:rsidRPr="00D97F77">
              <w:rPr>
                <w:rFonts w:ascii="Arial Narrow" w:hAnsi="Arial Narrow" w:cs="Arial"/>
                <w:sz w:val="22"/>
                <w:szCs w:val="22"/>
              </w:rPr>
              <w:t>On an annual basis</w:t>
            </w:r>
            <w:r w:rsidR="00D97F77" w:rsidRPr="00D97F77">
              <w:rPr>
                <w:rFonts w:ascii="Arial Narrow" w:hAnsi="Arial Narrow" w:cs="Arial"/>
                <w:sz w:val="22"/>
                <w:szCs w:val="22"/>
              </w:rPr>
              <w:t>,</w:t>
            </w:r>
            <w:r w:rsidRPr="00D97F77">
              <w:rPr>
                <w:rFonts w:ascii="Arial Narrow" w:hAnsi="Arial Narrow" w:cs="Arial"/>
                <w:sz w:val="22"/>
                <w:szCs w:val="22"/>
              </w:rPr>
              <w:t xml:space="preserve"> </w:t>
            </w:r>
            <w:r w:rsidR="00D97F77">
              <w:rPr>
                <w:rFonts w:ascii="Arial Narrow" w:hAnsi="Arial Narrow" w:cs="Arial"/>
                <w:sz w:val="22"/>
                <w:szCs w:val="22"/>
              </w:rPr>
              <w:t>a</w:t>
            </w:r>
            <w:r w:rsidR="003A3AAE" w:rsidRPr="00D97F77">
              <w:rPr>
                <w:rFonts w:ascii="Arial Narrow" w:hAnsi="Arial Narrow" w:cs="Arial"/>
                <w:sz w:val="22"/>
                <w:szCs w:val="22"/>
              </w:rPr>
              <w:t>ssessment</w:t>
            </w:r>
            <w:r w:rsidR="003A3AAE" w:rsidRPr="00C12B66">
              <w:rPr>
                <w:rFonts w:ascii="Arial Narrow" w:hAnsi="Arial Narrow" w:cs="Arial"/>
                <w:sz w:val="22"/>
                <w:szCs w:val="22"/>
              </w:rPr>
              <w:t xml:space="preserve"> criteria for this objective include the following:</w:t>
            </w:r>
          </w:p>
          <w:p w:rsidR="003A3AAE" w:rsidRPr="00033A24" w:rsidRDefault="003A3AAE" w:rsidP="003A3AAE">
            <w:pPr>
              <w:pStyle w:val="ListParagraph"/>
              <w:numPr>
                <w:ilvl w:val="0"/>
                <w:numId w:val="1"/>
              </w:numPr>
              <w:spacing w:after="120"/>
              <w:rPr>
                <w:rFonts w:ascii="Arial Narrow" w:hAnsi="Arial Narrow" w:cs="Arial"/>
              </w:rPr>
            </w:pPr>
            <w:r w:rsidRPr="00033A24">
              <w:rPr>
                <w:rFonts w:ascii="Arial Narrow" w:hAnsi="Arial Narrow" w:cs="Arial"/>
                <w:sz w:val="22"/>
                <w:szCs w:val="22"/>
              </w:rPr>
              <w:t>IDT staff will fulfill 100% o</w:t>
            </w:r>
            <w:r w:rsidR="00FB2B95">
              <w:rPr>
                <w:rFonts w:ascii="Arial Narrow" w:hAnsi="Arial Narrow" w:cs="Arial"/>
                <w:sz w:val="22"/>
                <w:szCs w:val="22"/>
              </w:rPr>
              <w:t xml:space="preserve">f EduCat course requests prior </w:t>
            </w:r>
            <w:r w:rsidRPr="00033A24">
              <w:rPr>
                <w:rFonts w:ascii="Arial Narrow" w:hAnsi="Arial Narrow" w:cs="Arial"/>
                <w:sz w:val="22"/>
                <w:szCs w:val="22"/>
              </w:rPr>
              <w:t>to the first day of classes provided the request is made by 5:00 p.m. of the Wednesday before each semester starts. Late requests will be fulfilled within two business days.</w:t>
            </w:r>
          </w:p>
          <w:p w:rsidR="003A3AAE" w:rsidRPr="00C12B66" w:rsidRDefault="003A3AAE" w:rsidP="003A3AAE">
            <w:pPr>
              <w:pStyle w:val="ListParagraph"/>
              <w:numPr>
                <w:ilvl w:val="0"/>
                <w:numId w:val="1"/>
              </w:numPr>
              <w:spacing w:after="120"/>
              <w:rPr>
                <w:rFonts w:ascii="Arial Narrow" w:hAnsi="Arial Narrow" w:cs="Arial"/>
              </w:rPr>
            </w:pPr>
            <w:r w:rsidRPr="00C12B66">
              <w:rPr>
                <w:rFonts w:ascii="Arial Narrow" w:hAnsi="Arial Narrow" w:cs="Arial"/>
                <w:sz w:val="22"/>
                <w:szCs w:val="22"/>
              </w:rPr>
              <w:t>IDT staff will identify, prioritize and (in cooperation with our information technology partners) implement at least three enhancements to online tools during the assessment period.</w:t>
            </w:r>
          </w:p>
          <w:p w:rsidR="003A3AAE" w:rsidRPr="00033A24" w:rsidRDefault="003A3AAE" w:rsidP="003A3AAE">
            <w:pPr>
              <w:pStyle w:val="ListParagraph"/>
              <w:numPr>
                <w:ilvl w:val="0"/>
                <w:numId w:val="1"/>
              </w:numPr>
              <w:spacing w:after="120"/>
              <w:rPr>
                <w:rFonts w:ascii="Arial Narrow" w:hAnsi="Arial Narrow" w:cs="Arial"/>
              </w:rPr>
            </w:pPr>
            <w:r w:rsidRPr="00C12B66">
              <w:rPr>
                <w:rFonts w:ascii="Arial Narrow" w:hAnsi="Arial Narrow" w:cs="Arial"/>
                <w:sz w:val="22"/>
                <w:szCs w:val="22"/>
              </w:rPr>
              <w:t>IDT will maintain the inventory of projectors in general use and general use/departmental preference</w:t>
            </w:r>
            <w:r>
              <w:rPr>
                <w:rFonts w:ascii="Arial Narrow" w:hAnsi="Arial Narrow" w:cs="Arial"/>
                <w:sz w:val="22"/>
                <w:szCs w:val="22"/>
              </w:rPr>
              <w:t xml:space="preserve"> </w:t>
            </w:r>
            <w:r w:rsidRPr="00033A24">
              <w:rPr>
                <w:rFonts w:ascii="Arial Narrow" w:hAnsi="Arial Narrow" w:cs="Arial"/>
                <w:sz w:val="22"/>
                <w:szCs w:val="22"/>
              </w:rPr>
              <w:lastRenderedPageBreak/>
              <w:t>classrooms such that:</w:t>
            </w:r>
          </w:p>
          <w:p w:rsidR="003A3AAE" w:rsidRPr="00C12B66" w:rsidRDefault="003A3AAE" w:rsidP="003A3AAE">
            <w:pPr>
              <w:pStyle w:val="ListParagraph"/>
              <w:numPr>
                <w:ilvl w:val="1"/>
                <w:numId w:val="1"/>
              </w:numPr>
              <w:spacing w:after="120"/>
              <w:rPr>
                <w:rFonts w:ascii="Arial Narrow" w:hAnsi="Arial Narrow" w:cs="Arial"/>
              </w:rPr>
            </w:pPr>
            <w:r w:rsidRPr="00C12B66">
              <w:rPr>
                <w:rFonts w:ascii="Arial Narrow" w:hAnsi="Arial Narrow" w:cs="Arial"/>
                <w:sz w:val="22"/>
                <w:szCs w:val="22"/>
              </w:rPr>
              <w:t>All projectors receive general maintenance annually.</w:t>
            </w:r>
          </w:p>
          <w:p w:rsidR="003A3AAE" w:rsidRPr="00033A24" w:rsidRDefault="003A3AAE" w:rsidP="003A3AAE">
            <w:pPr>
              <w:pStyle w:val="ListParagraph"/>
              <w:numPr>
                <w:ilvl w:val="1"/>
                <w:numId w:val="1"/>
              </w:numPr>
              <w:spacing w:after="120"/>
              <w:rPr>
                <w:rFonts w:ascii="Arial Narrow" w:hAnsi="Arial Narrow" w:cs="Arial"/>
              </w:rPr>
            </w:pPr>
            <w:r w:rsidRPr="00033A24">
              <w:rPr>
                <w:rFonts w:ascii="Arial Narrow" w:hAnsi="Arial Narrow" w:cs="Arial"/>
                <w:sz w:val="22"/>
                <w:szCs w:val="22"/>
              </w:rPr>
              <w:t>Projectors are designated for replacement before they exceed 5 years in service or 3000 – 5000 lamp hours of use (depending on projector model).</w:t>
            </w:r>
          </w:p>
          <w:p w:rsidR="00254735" w:rsidRPr="007210BF" w:rsidRDefault="003A3AAE" w:rsidP="00BA1546">
            <w:pPr>
              <w:pStyle w:val="ListParagraph"/>
              <w:numPr>
                <w:ilvl w:val="0"/>
                <w:numId w:val="1"/>
              </w:numPr>
              <w:spacing w:after="120"/>
              <w:rPr>
                <w:rFonts w:ascii="Arial Narrow" w:hAnsi="Arial Narrow" w:cs="Arial"/>
              </w:rPr>
            </w:pPr>
            <w:r w:rsidRPr="00C12B66">
              <w:rPr>
                <w:rFonts w:ascii="Arial Narrow" w:hAnsi="Arial Narrow" w:cs="Arial"/>
                <w:sz w:val="22"/>
                <w:szCs w:val="22"/>
              </w:rPr>
              <w:t xml:space="preserve">IDT will offer an </w:t>
            </w:r>
            <w:r w:rsidRPr="00805D1F">
              <w:rPr>
                <w:rFonts w:ascii="Arial Narrow" w:hAnsi="Arial Narrow" w:cs="Arial"/>
                <w:sz w:val="22"/>
                <w:szCs w:val="22"/>
              </w:rPr>
              <w:t xml:space="preserve">average of at least two </w:t>
            </w:r>
            <w:r w:rsidR="00C9174D">
              <w:rPr>
                <w:rFonts w:ascii="Arial Narrow" w:hAnsi="Arial Narrow" w:cs="Arial"/>
                <w:sz w:val="22"/>
                <w:szCs w:val="22"/>
              </w:rPr>
              <w:t xml:space="preserve">educational technology-related </w:t>
            </w:r>
            <w:r w:rsidRPr="00805D1F">
              <w:rPr>
                <w:rFonts w:ascii="Arial Narrow" w:hAnsi="Arial Narrow" w:cs="Arial"/>
                <w:sz w:val="22"/>
                <w:szCs w:val="22"/>
              </w:rPr>
              <w:t>professional development opportunities (e.g., workshops, webinar viewings) for instructors each month (i.e.</w:t>
            </w:r>
            <w:r w:rsidR="00BA1546">
              <w:rPr>
                <w:rFonts w:ascii="Arial Narrow" w:hAnsi="Arial Narrow" w:cs="Arial"/>
                <w:sz w:val="22"/>
                <w:szCs w:val="22"/>
              </w:rPr>
              <w:t xml:space="preserve"> 24</w:t>
            </w:r>
            <w:r w:rsidRPr="00805D1F">
              <w:rPr>
                <w:rFonts w:ascii="Arial Narrow" w:hAnsi="Arial Narrow" w:cs="Arial"/>
                <w:sz w:val="22"/>
                <w:szCs w:val="22"/>
              </w:rPr>
              <w:t xml:space="preserve"> </w:t>
            </w:r>
            <w:proofErr w:type="gramStart"/>
            <w:r w:rsidRPr="00805D1F">
              <w:rPr>
                <w:rFonts w:ascii="Arial Narrow" w:hAnsi="Arial Narrow" w:cs="Arial"/>
                <w:sz w:val="22"/>
                <w:szCs w:val="22"/>
              </w:rPr>
              <w:t>total</w:t>
            </w:r>
            <w:proofErr w:type="gramEnd"/>
            <w:r w:rsidRPr="00805D1F">
              <w:rPr>
                <w:rFonts w:ascii="Arial Narrow" w:hAnsi="Arial Narrow" w:cs="Arial"/>
                <w:sz w:val="22"/>
                <w:szCs w:val="22"/>
              </w:rPr>
              <w:t>).</w:t>
            </w:r>
            <w:r w:rsidR="00C9174D">
              <w:rPr>
                <w:rFonts w:ascii="Arial Narrow" w:hAnsi="Arial Narrow" w:cs="Arial"/>
                <w:sz w:val="22"/>
                <w:szCs w:val="22"/>
              </w:rPr>
              <w:t xml:space="preserve"> </w:t>
            </w:r>
          </w:p>
        </w:tc>
      </w:tr>
      <w:tr w:rsidR="00254735" w:rsidRPr="009860CD">
        <w:tc>
          <w:tcPr>
            <w:tcW w:w="5364" w:type="dxa"/>
            <w:tcBorders>
              <w:top w:val="nil"/>
              <w:left w:val="nil"/>
              <w:bottom w:val="nil"/>
              <w:right w:val="nil"/>
            </w:tcBorders>
            <w:vAlign w:val="center"/>
          </w:tcPr>
          <w:p w:rsidR="00254735" w:rsidRPr="009860CD" w:rsidRDefault="00CE01D3" w:rsidP="00972106">
            <w:pPr>
              <w:spacing w:after="120"/>
              <w:ind w:right="-162"/>
              <w:rPr>
                <w:rFonts w:ascii="Arial Narrow" w:hAnsi="Arial Narrow" w:cs="Arial"/>
                <w:b/>
              </w:rPr>
            </w:pPr>
            <w:r w:rsidRPr="009860CD">
              <w:rPr>
                <w:rFonts w:ascii="Arial Narrow" w:hAnsi="Arial Narrow" w:cs="Arial"/>
                <w:b/>
                <w:sz w:val="22"/>
                <w:szCs w:val="22"/>
              </w:rPr>
              <w:lastRenderedPageBreak/>
              <w:t xml:space="preserve">Summary of Data Collected </w:t>
            </w:r>
            <w:r w:rsidR="00CC0C16" w:rsidRPr="009860CD">
              <w:rPr>
                <w:rFonts w:ascii="Arial Narrow" w:hAnsi="Arial Narrow" w:cs="Arial"/>
                <w:i/>
                <w:sz w:val="22"/>
                <w:szCs w:val="22"/>
              </w:rPr>
              <w:t>(</w:t>
            </w:r>
            <w:r w:rsidR="00681063" w:rsidRPr="009860CD">
              <w:rPr>
                <w:rFonts w:ascii="Arial Narrow" w:hAnsi="Arial Narrow" w:cs="Arial"/>
                <w:i/>
                <w:sz w:val="22"/>
                <w:szCs w:val="22"/>
              </w:rPr>
              <w:t>Provide trend data and s</w:t>
            </w:r>
            <w:r w:rsidR="00CC0C16" w:rsidRPr="009860CD">
              <w:rPr>
                <w:rFonts w:ascii="Arial Narrow" w:hAnsi="Arial Narrow" w:cs="Arial"/>
                <w:i/>
                <w:sz w:val="22"/>
                <w:szCs w:val="22"/>
              </w:rPr>
              <w:t>ummarize</w:t>
            </w:r>
            <w:r w:rsidR="00681063" w:rsidRPr="009860CD">
              <w:rPr>
                <w:rFonts w:ascii="Arial Narrow" w:hAnsi="Arial Narrow" w:cs="Arial"/>
                <w:i/>
                <w:sz w:val="22"/>
                <w:szCs w:val="22"/>
              </w:rPr>
              <w:t>)</w:t>
            </w:r>
          </w:p>
        </w:tc>
        <w:tc>
          <w:tcPr>
            <w:tcW w:w="282" w:type="dxa"/>
            <w:tcBorders>
              <w:top w:val="nil"/>
              <w:left w:val="nil"/>
              <w:bottom w:val="nil"/>
              <w:right w:val="nil"/>
            </w:tcBorders>
            <w:vAlign w:val="center"/>
          </w:tcPr>
          <w:p w:rsidR="00254735" w:rsidRPr="009860CD" w:rsidRDefault="00254735" w:rsidP="00972106">
            <w:pPr>
              <w:spacing w:before="60" w:after="120"/>
              <w:rPr>
                <w:rFonts w:ascii="Arial Narrow" w:hAnsi="Arial Narrow" w:cs="Arial"/>
              </w:rPr>
            </w:pPr>
          </w:p>
        </w:tc>
        <w:tc>
          <w:tcPr>
            <w:tcW w:w="5370" w:type="dxa"/>
            <w:tcBorders>
              <w:top w:val="nil"/>
              <w:left w:val="nil"/>
              <w:bottom w:val="nil"/>
              <w:right w:val="nil"/>
            </w:tcBorders>
            <w:vAlign w:val="center"/>
          </w:tcPr>
          <w:p w:rsidR="00254735" w:rsidRPr="009860CD" w:rsidRDefault="007A6A21" w:rsidP="00972106">
            <w:pPr>
              <w:spacing w:before="60" w:after="120"/>
              <w:rPr>
                <w:rFonts w:ascii="Arial Narrow" w:hAnsi="Arial Narrow" w:cs="Arial"/>
                <w:b/>
              </w:rPr>
            </w:pPr>
            <w:r w:rsidRPr="009860CD">
              <w:rPr>
                <w:rFonts w:ascii="Arial Narrow" w:hAnsi="Arial Narrow"/>
                <w:b/>
                <w:sz w:val="22"/>
                <w:szCs w:val="22"/>
              </w:rPr>
              <w:t xml:space="preserve">Describe how results </w:t>
            </w:r>
            <w:r w:rsidR="004900A1" w:rsidRPr="009860CD">
              <w:rPr>
                <w:rFonts w:ascii="Arial Narrow" w:hAnsi="Arial Narrow"/>
                <w:b/>
                <w:sz w:val="22"/>
                <w:szCs w:val="22"/>
              </w:rPr>
              <w:t>were</w:t>
            </w:r>
            <w:r w:rsidRPr="009860CD">
              <w:rPr>
                <w:rFonts w:ascii="Arial Narrow" w:hAnsi="Arial Narrow"/>
                <w:b/>
                <w:sz w:val="22"/>
                <w:szCs w:val="22"/>
              </w:rPr>
              <w:t xml:space="preserve"> used to improve </w:t>
            </w:r>
            <w:r w:rsidR="00681063" w:rsidRPr="009860CD">
              <w:rPr>
                <w:rFonts w:ascii="Arial Narrow" w:hAnsi="Arial Narrow" w:cs="Arial"/>
                <w:b/>
                <w:sz w:val="22"/>
                <w:szCs w:val="22"/>
              </w:rPr>
              <w:t>s</w:t>
            </w:r>
            <w:r w:rsidR="00254735" w:rsidRPr="009860CD">
              <w:rPr>
                <w:rFonts w:ascii="Arial Narrow" w:hAnsi="Arial Narrow" w:cs="Arial"/>
                <w:b/>
                <w:sz w:val="22"/>
                <w:szCs w:val="22"/>
              </w:rPr>
              <w:t>ervices</w:t>
            </w:r>
          </w:p>
        </w:tc>
      </w:tr>
      <w:tr w:rsidR="007C53D1" w:rsidRPr="009860CD">
        <w:tc>
          <w:tcPr>
            <w:tcW w:w="5364" w:type="dxa"/>
            <w:tcBorders>
              <w:top w:val="nil"/>
              <w:left w:val="nil"/>
              <w:bottom w:val="single" w:sz="4" w:space="0" w:color="auto"/>
              <w:right w:val="nil"/>
            </w:tcBorders>
            <w:shd w:val="clear" w:color="auto" w:fill="F2F2F2" w:themeFill="background1" w:themeFillShade="F2"/>
          </w:tcPr>
          <w:p w:rsidR="007C53D1" w:rsidRPr="00F25A80" w:rsidRDefault="007C5A14" w:rsidP="007C5A14">
            <w:pPr>
              <w:pStyle w:val="ListParagraph"/>
              <w:numPr>
                <w:ilvl w:val="0"/>
                <w:numId w:val="7"/>
              </w:numPr>
              <w:rPr>
                <w:rFonts w:ascii="Arial Narrow" w:hAnsi="Arial Narrow"/>
                <w:sz w:val="22"/>
                <w:szCs w:val="22"/>
              </w:rPr>
            </w:pPr>
            <w:r w:rsidRPr="00F25A80">
              <w:rPr>
                <w:rFonts w:ascii="Arial Narrow" w:hAnsi="Arial Narrow"/>
                <w:sz w:val="22"/>
                <w:szCs w:val="22"/>
              </w:rPr>
              <w:t>Target timeframes for fulfilling EduCat course requests were met.</w:t>
            </w:r>
            <w:r w:rsidR="00D023D4" w:rsidRPr="00F25A80">
              <w:rPr>
                <w:rFonts w:ascii="Arial Narrow" w:hAnsi="Arial Narrow"/>
                <w:sz w:val="22"/>
                <w:szCs w:val="22"/>
              </w:rPr>
              <w:t xml:space="preserve"> An EduCat course request is any request made (via the online request form) for a course section to use EduCat in a given semester. If a course shell already exists, IDT maps the request to it.  Otherwise a new shell is created.  There were 198 requests for the </w:t>
            </w:r>
            <w:proofErr w:type="gramStart"/>
            <w:r w:rsidR="00D023D4" w:rsidRPr="00F25A80">
              <w:rPr>
                <w:rFonts w:ascii="Arial Narrow" w:hAnsi="Arial Narrow"/>
                <w:sz w:val="22"/>
                <w:szCs w:val="22"/>
              </w:rPr>
              <w:t>Summer</w:t>
            </w:r>
            <w:proofErr w:type="gramEnd"/>
            <w:r w:rsidR="00D023D4" w:rsidRPr="00F25A80">
              <w:rPr>
                <w:rFonts w:ascii="Arial Narrow" w:hAnsi="Arial Narrow"/>
                <w:sz w:val="22"/>
                <w:szCs w:val="22"/>
              </w:rPr>
              <w:t xml:space="preserve"> 2011 semester, 1080 requests for the Fall 2011 semester, and 1056 requests for the Winter 2012 semester.  IDT’s software does not have reporting capability for tabulating late requests or completion percentages.</w:t>
            </w:r>
            <w:r w:rsidR="008768E4" w:rsidRPr="00F25A80">
              <w:rPr>
                <w:rFonts w:ascii="Arial Narrow" w:hAnsi="Arial Narrow"/>
                <w:sz w:val="22"/>
                <w:szCs w:val="22"/>
              </w:rPr>
              <w:t xml:space="preserve"> Staff members monitor requests during processing to verify that they are meeting fulfillment goals. </w:t>
            </w:r>
          </w:p>
          <w:p w:rsidR="007C5A14" w:rsidRPr="00F25A80" w:rsidRDefault="007C5A14" w:rsidP="007C5A14">
            <w:pPr>
              <w:pStyle w:val="ListParagraph"/>
              <w:numPr>
                <w:ilvl w:val="0"/>
                <w:numId w:val="7"/>
              </w:numPr>
              <w:rPr>
                <w:rFonts w:ascii="Arial Narrow" w:hAnsi="Arial Narrow"/>
                <w:sz w:val="22"/>
                <w:szCs w:val="22"/>
              </w:rPr>
            </w:pPr>
            <w:r w:rsidRPr="00F25A80">
              <w:rPr>
                <w:rFonts w:ascii="Arial Narrow" w:hAnsi="Arial Narrow"/>
                <w:sz w:val="22"/>
                <w:szCs w:val="22"/>
              </w:rPr>
              <w:t xml:space="preserve">Enhancements to online tools implemented during the assessment period included: </w:t>
            </w:r>
            <w:r w:rsidR="00302A59" w:rsidRPr="00F25A80">
              <w:rPr>
                <w:rFonts w:ascii="Arial Narrow" w:hAnsi="Arial Narrow"/>
                <w:sz w:val="22"/>
                <w:szCs w:val="22"/>
              </w:rPr>
              <w:t xml:space="preserve">expanding the capabilities of the embedded librarian in EduCat, improved sorting of e-reserves in EduCat, and </w:t>
            </w:r>
            <w:r w:rsidR="00564A2B" w:rsidRPr="00F25A80">
              <w:rPr>
                <w:rFonts w:ascii="Arial Narrow" w:hAnsi="Arial Narrow"/>
                <w:sz w:val="22"/>
                <w:szCs w:val="22"/>
              </w:rPr>
              <w:t xml:space="preserve">integrating photo rosters into the EduCat </w:t>
            </w:r>
            <w:proofErr w:type="spellStart"/>
            <w:r w:rsidR="00564A2B" w:rsidRPr="00F25A80">
              <w:rPr>
                <w:rFonts w:ascii="Arial Narrow" w:hAnsi="Arial Narrow"/>
                <w:sz w:val="22"/>
                <w:szCs w:val="22"/>
              </w:rPr>
              <w:t>gradebook</w:t>
            </w:r>
            <w:proofErr w:type="spellEnd"/>
            <w:r w:rsidR="00564A2B" w:rsidRPr="00F25A80">
              <w:rPr>
                <w:rFonts w:ascii="Arial Narrow" w:hAnsi="Arial Narrow"/>
                <w:sz w:val="22"/>
                <w:szCs w:val="22"/>
              </w:rPr>
              <w:t xml:space="preserve">. </w:t>
            </w:r>
            <w:r w:rsidR="00BA1546" w:rsidRPr="00F25A80">
              <w:rPr>
                <w:rFonts w:ascii="Arial Narrow" w:hAnsi="Arial Narrow"/>
                <w:sz w:val="22"/>
                <w:szCs w:val="22"/>
              </w:rPr>
              <w:t>These enhance</w:t>
            </w:r>
            <w:r w:rsidR="004226F4" w:rsidRPr="00F25A80">
              <w:rPr>
                <w:rFonts w:ascii="Arial Narrow" w:hAnsi="Arial Narrow"/>
                <w:sz w:val="22"/>
                <w:szCs w:val="22"/>
              </w:rPr>
              <w:t xml:space="preserve">ments were requested by faculty. </w:t>
            </w:r>
            <w:r w:rsidR="00564A2B" w:rsidRPr="00F25A80">
              <w:rPr>
                <w:rFonts w:ascii="Arial Narrow" w:hAnsi="Arial Narrow"/>
                <w:sz w:val="22"/>
                <w:szCs w:val="22"/>
              </w:rPr>
              <w:t xml:space="preserve">Also during the period, the decision was made to upgrade EduCat to Moodle 2 for the fall semester, with a small group of early adopters using the new version beginning in June. </w:t>
            </w:r>
          </w:p>
          <w:p w:rsidR="007C5A14" w:rsidRPr="00F25A80" w:rsidRDefault="007C5A14" w:rsidP="007C5A14">
            <w:pPr>
              <w:pStyle w:val="ListParagraph"/>
              <w:numPr>
                <w:ilvl w:val="0"/>
                <w:numId w:val="7"/>
              </w:numPr>
              <w:rPr>
                <w:rFonts w:ascii="Arial Narrow" w:hAnsi="Arial Narrow"/>
                <w:sz w:val="22"/>
                <w:szCs w:val="22"/>
              </w:rPr>
            </w:pPr>
            <w:r w:rsidRPr="00F25A80">
              <w:rPr>
                <w:rFonts w:ascii="Arial Narrow" w:hAnsi="Arial Narrow"/>
                <w:sz w:val="22"/>
                <w:szCs w:val="22"/>
              </w:rPr>
              <w:t xml:space="preserve">Projectors in </w:t>
            </w:r>
            <w:r w:rsidR="00491999" w:rsidRPr="00F25A80">
              <w:rPr>
                <w:rFonts w:ascii="Arial Narrow" w:hAnsi="Arial Narrow"/>
                <w:sz w:val="22"/>
                <w:szCs w:val="22"/>
              </w:rPr>
              <w:t xml:space="preserve">62 </w:t>
            </w:r>
            <w:r w:rsidRPr="00F25A80">
              <w:rPr>
                <w:rFonts w:ascii="Arial Narrow" w:hAnsi="Arial Narrow"/>
                <w:sz w:val="22"/>
                <w:szCs w:val="22"/>
              </w:rPr>
              <w:t xml:space="preserve">GU and </w:t>
            </w:r>
            <w:r w:rsidR="00491999" w:rsidRPr="00F25A80">
              <w:rPr>
                <w:rFonts w:ascii="Arial Narrow" w:hAnsi="Arial Narrow"/>
                <w:sz w:val="22"/>
                <w:szCs w:val="22"/>
              </w:rPr>
              <w:t xml:space="preserve">31 </w:t>
            </w:r>
            <w:r w:rsidRPr="00F25A80">
              <w:rPr>
                <w:rFonts w:ascii="Arial Narrow" w:hAnsi="Arial Narrow"/>
                <w:sz w:val="22"/>
                <w:szCs w:val="22"/>
              </w:rPr>
              <w:t>GU/DP classrooms were maintained</w:t>
            </w:r>
            <w:r w:rsidR="00491999" w:rsidRPr="00F25A80">
              <w:rPr>
                <w:rFonts w:ascii="Arial Narrow" w:hAnsi="Arial Narrow"/>
                <w:sz w:val="22"/>
                <w:szCs w:val="22"/>
              </w:rPr>
              <w:t xml:space="preserve"> and replaced</w:t>
            </w:r>
            <w:r w:rsidRPr="00F25A80">
              <w:rPr>
                <w:rFonts w:ascii="Arial Narrow" w:hAnsi="Arial Narrow"/>
                <w:sz w:val="22"/>
                <w:szCs w:val="22"/>
              </w:rPr>
              <w:t xml:space="preserve"> as planned. </w:t>
            </w:r>
            <w:r w:rsidR="00491999" w:rsidRPr="00F25A80">
              <w:rPr>
                <w:rFonts w:ascii="Arial Narrow" w:hAnsi="Arial Narrow"/>
                <w:sz w:val="22"/>
                <w:szCs w:val="22"/>
              </w:rPr>
              <w:t>New projectors were installed in 30 rooms.</w:t>
            </w:r>
          </w:p>
          <w:p w:rsidR="007C5A14" w:rsidRPr="00F25A80" w:rsidRDefault="007C5A14" w:rsidP="00605545">
            <w:pPr>
              <w:pStyle w:val="ListParagraph"/>
              <w:numPr>
                <w:ilvl w:val="0"/>
                <w:numId w:val="7"/>
              </w:numPr>
              <w:rPr>
                <w:rFonts w:ascii="Arial Narrow" w:hAnsi="Arial Narrow"/>
                <w:sz w:val="22"/>
                <w:szCs w:val="22"/>
              </w:rPr>
            </w:pPr>
            <w:r w:rsidRPr="00F25A80">
              <w:rPr>
                <w:rFonts w:ascii="Arial Narrow" w:hAnsi="Arial Narrow"/>
                <w:sz w:val="22"/>
                <w:szCs w:val="22"/>
              </w:rPr>
              <w:t>IDT offered several professional development opportunities each month</w:t>
            </w:r>
            <w:r w:rsidR="004226F4" w:rsidRPr="00F25A80">
              <w:rPr>
                <w:rFonts w:ascii="Arial Narrow" w:hAnsi="Arial Narrow"/>
                <w:sz w:val="22"/>
                <w:szCs w:val="22"/>
              </w:rPr>
              <w:t xml:space="preserve">, exceeding the minimum target of 24 </w:t>
            </w:r>
            <w:proofErr w:type="gramStart"/>
            <w:r w:rsidR="004226F4" w:rsidRPr="00F25A80">
              <w:rPr>
                <w:rFonts w:ascii="Arial Narrow" w:hAnsi="Arial Narrow"/>
                <w:sz w:val="22"/>
                <w:szCs w:val="22"/>
              </w:rPr>
              <w:t>total</w:t>
            </w:r>
            <w:proofErr w:type="gramEnd"/>
            <w:r w:rsidR="004226F4" w:rsidRPr="00F25A80">
              <w:rPr>
                <w:rFonts w:ascii="Arial Narrow" w:hAnsi="Arial Narrow"/>
                <w:sz w:val="22"/>
                <w:szCs w:val="22"/>
              </w:rPr>
              <w:t>.  T</w:t>
            </w:r>
            <w:r w:rsidRPr="00F25A80">
              <w:rPr>
                <w:rFonts w:ascii="Arial Narrow" w:hAnsi="Arial Narrow"/>
                <w:sz w:val="22"/>
                <w:szCs w:val="22"/>
              </w:rPr>
              <w:t xml:space="preserve">hose facilitated by IDT staff included workshops covering EduCat, podcasting, interactive whiteboards, active learning technology, classroom response systems, </w:t>
            </w:r>
            <w:r w:rsidR="009B13A9" w:rsidRPr="00F25A80">
              <w:rPr>
                <w:rFonts w:ascii="Arial Narrow" w:hAnsi="Arial Narrow"/>
                <w:sz w:val="22"/>
                <w:szCs w:val="22"/>
              </w:rPr>
              <w:t>cameras, video editing, and audio editing.</w:t>
            </w:r>
            <w:r w:rsidRPr="00F25A80">
              <w:rPr>
                <w:rFonts w:ascii="Arial Narrow" w:hAnsi="Arial Narrow"/>
                <w:sz w:val="22"/>
                <w:szCs w:val="22"/>
              </w:rPr>
              <w:t xml:space="preserve"> </w:t>
            </w:r>
            <w:r w:rsidR="00293A95" w:rsidRPr="00F25A80">
              <w:rPr>
                <w:rFonts w:ascii="Arial Narrow" w:hAnsi="Arial Narrow"/>
                <w:sz w:val="22"/>
                <w:szCs w:val="22"/>
              </w:rPr>
              <w:t xml:space="preserve">Workshop topics were selected by targeting commonly used tools supported by the CITE and frequently asked questions. </w:t>
            </w:r>
            <w:r w:rsidR="009B13A9" w:rsidRPr="00F25A80">
              <w:rPr>
                <w:rFonts w:ascii="Arial Narrow" w:hAnsi="Arial Narrow"/>
                <w:sz w:val="22"/>
                <w:szCs w:val="22"/>
              </w:rPr>
              <w:t xml:space="preserve">In addition, IDT helped facilitate active learning workshops led by outside presenters and hosted group </w:t>
            </w:r>
            <w:r w:rsidR="00605545" w:rsidRPr="00F25A80">
              <w:rPr>
                <w:rFonts w:ascii="Arial Narrow" w:hAnsi="Arial Narrow"/>
                <w:sz w:val="22"/>
                <w:szCs w:val="22"/>
              </w:rPr>
              <w:t xml:space="preserve">participation </w:t>
            </w:r>
            <w:r w:rsidR="009B13A9" w:rsidRPr="00F25A80">
              <w:rPr>
                <w:rFonts w:ascii="Arial Narrow" w:hAnsi="Arial Narrow"/>
                <w:sz w:val="22"/>
                <w:szCs w:val="22"/>
              </w:rPr>
              <w:t xml:space="preserve">sites for online webinars </w:t>
            </w:r>
            <w:r w:rsidR="00605545" w:rsidRPr="00F25A80">
              <w:rPr>
                <w:rFonts w:ascii="Arial Narrow" w:hAnsi="Arial Narrow"/>
                <w:sz w:val="22"/>
                <w:szCs w:val="22"/>
              </w:rPr>
              <w:t xml:space="preserve">presented by ELI, Sloan-C, and TLT. </w:t>
            </w:r>
            <w:r w:rsidR="00293A95" w:rsidRPr="00F25A80">
              <w:rPr>
                <w:rFonts w:ascii="Arial Narrow" w:hAnsi="Arial Narrow"/>
                <w:sz w:val="22"/>
                <w:szCs w:val="22"/>
              </w:rPr>
              <w:t xml:space="preserve">It would be useful to collect additional data on session attendance and to gather more feedback from participants, which we will plan to do in future years. </w:t>
            </w:r>
          </w:p>
          <w:p w:rsidR="0070714B" w:rsidRPr="00E2214F" w:rsidRDefault="0070714B" w:rsidP="0013362C">
            <w:pPr>
              <w:rPr>
                <w:rFonts w:ascii="Arial Narrow" w:hAnsi="Arial Narrow"/>
                <w:color w:val="FF0000"/>
              </w:rPr>
            </w:pPr>
          </w:p>
        </w:tc>
        <w:tc>
          <w:tcPr>
            <w:tcW w:w="282" w:type="dxa"/>
            <w:tcBorders>
              <w:top w:val="nil"/>
              <w:left w:val="nil"/>
              <w:bottom w:val="single" w:sz="4" w:space="0" w:color="auto"/>
              <w:right w:val="nil"/>
            </w:tcBorders>
          </w:tcPr>
          <w:p w:rsidR="007C53D1" w:rsidRPr="009860CD" w:rsidRDefault="007C53D1" w:rsidP="00972106">
            <w:pPr>
              <w:rPr>
                <w:rFonts w:ascii="Arial Narrow" w:hAnsi="Arial Narrow" w:cs="Arial"/>
              </w:rPr>
            </w:pPr>
          </w:p>
        </w:tc>
        <w:tc>
          <w:tcPr>
            <w:tcW w:w="5370" w:type="dxa"/>
            <w:tcBorders>
              <w:top w:val="nil"/>
              <w:left w:val="nil"/>
              <w:bottom w:val="single" w:sz="4" w:space="0" w:color="auto"/>
              <w:right w:val="nil"/>
            </w:tcBorders>
            <w:shd w:val="clear" w:color="auto" w:fill="F2F2F2" w:themeFill="background1" w:themeFillShade="F2"/>
          </w:tcPr>
          <w:p w:rsidR="007C53D1" w:rsidRDefault="007C5A14" w:rsidP="00273AA9">
            <w:pPr>
              <w:rPr>
                <w:rFonts w:ascii="Arial Narrow" w:hAnsi="Arial Narrow"/>
                <w:sz w:val="22"/>
                <w:szCs w:val="22"/>
              </w:rPr>
            </w:pPr>
            <w:r>
              <w:rPr>
                <w:rFonts w:ascii="Arial Narrow" w:hAnsi="Arial Narrow"/>
                <w:sz w:val="22"/>
                <w:szCs w:val="22"/>
              </w:rPr>
              <w:t xml:space="preserve">This </w:t>
            </w:r>
            <w:r w:rsidR="00564A2B">
              <w:rPr>
                <w:rFonts w:ascii="Arial Narrow" w:hAnsi="Arial Narrow"/>
                <w:sz w:val="22"/>
                <w:szCs w:val="22"/>
              </w:rPr>
              <w:t xml:space="preserve">ongoing administrative </w:t>
            </w:r>
            <w:r>
              <w:rPr>
                <w:rFonts w:ascii="Arial Narrow" w:hAnsi="Arial Narrow"/>
                <w:sz w:val="22"/>
                <w:szCs w:val="22"/>
              </w:rPr>
              <w:t>objective encompasses</w:t>
            </w:r>
            <w:r w:rsidR="00564A2B">
              <w:rPr>
                <w:rFonts w:ascii="Arial Narrow" w:hAnsi="Arial Narrow"/>
                <w:sz w:val="22"/>
                <w:szCs w:val="22"/>
              </w:rPr>
              <w:t xml:space="preserve"> several of IDT’s regularly provided core</w:t>
            </w:r>
            <w:r>
              <w:rPr>
                <w:rFonts w:ascii="Arial Narrow" w:hAnsi="Arial Narrow"/>
                <w:sz w:val="22"/>
                <w:szCs w:val="22"/>
              </w:rPr>
              <w:t xml:space="preserve"> </w:t>
            </w:r>
            <w:r w:rsidR="00564A2B">
              <w:rPr>
                <w:rFonts w:ascii="Arial Narrow" w:hAnsi="Arial Narrow"/>
                <w:sz w:val="22"/>
                <w:szCs w:val="22"/>
              </w:rPr>
              <w:t>support services and gauges whether we are meeting our support standards. The results indicate that we are</w:t>
            </w:r>
            <w:r w:rsidR="00273AA9">
              <w:rPr>
                <w:rFonts w:ascii="Arial Narrow" w:hAnsi="Arial Narrow"/>
                <w:sz w:val="22"/>
                <w:szCs w:val="22"/>
              </w:rPr>
              <w:t xml:space="preserve">. </w:t>
            </w:r>
          </w:p>
          <w:p w:rsidR="00790A91" w:rsidRDefault="00790A91" w:rsidP="00273AA9">
            <w:pPr>
              <w:rPr>
                <w:rFonts w:ascii="Arial Narrow" w:hAnsi="Arial Narrow"/>
                <w:sz w:val="22"/>
                <w:szCs w:val="22"/>
              </w:rPr>
            </w:pPr>
          </w:p>
          <w:p w:rsidR="00626ED2" w:rsidRPr="00790A91" w:rsidRDefault="00790A91" w:rsidP="00273AA9">
            <w:pPr>
              <w:rPr>
                <w:rFonts w:ascii="Arial Narrow" w:hAnsi="Arial Narrow"/>
                <w:color w:val="365F91" w:themeColor="accent1" w:themeShade="BF"/>
                <w:sz w:val="22"/>
                <w:szCs w:val="22"/>
              </w:rPr>
            </w:pPr>
            <w:r w:rsidRPr="00D040FA">
              <w:rPr>
                <w:rFonts w:ascii="Arial Narrow" w:hAnsi="Arial Narrow"/>
                <w:sz w:val="22"/>
                <w:szCs w:val="22"/>
              </w:rPr>
              <w:t xml:space="preserve">a.    We will continue to monitor course requests and our ability to meet fulfillment time targets.  While our request system provides only aggregate data, we can attempt to separate late requests by taking the request number on a specified date and then getting the total number of requests at a specified later date.  This will help us determine how many “late” requests are received and the extent to which we may need intervention strategies to reduce the number of late requests.  </w:t>
            </w:r>
          </w:p>
          <w:p w:rsidR="00790A91" w:rsidRDefault="00790A91" w:rsidP="00273AA9">
            <w:pPr>
              <w:rPr>
                <w:rFonts w:ascii="Arial Narrow" w:hAnsi="Arial Narrow"/>
                <w:sz w:val="22"/>
                <w:szCs w:val="22"/>
              </w:rPr>
            </w:pPr>
          </w:p>
          <w:p w:rsidR="00626ED2" w:rsidRPr="00D040FA" w:rsidRDefault="00790A91" w:rsidP="00273AA9">
            <w:pPr>
              <w:rPr>
                <w:rFonts w:ascii="Arial Narrow" w:hAnsi="Arial Narrow"/>
                <w:sz w:val="22"/>
                <w:szCs w:val="22"/>
              </w:rPr>
            </w:pPr>
            <w:proofErr w:type="gramStart"/>
            <w:r w:rsidRPr="00D040FA">
              <w:rPr>
                <w:rFonts w:ascii="Arial Narrow" w:hAnsi="Arial Narrow"/>
                <w:sz w:val="22"/>
                <w:szCs w:val="22"/>
              </w:rPr>
              <w:t xml:space="preserve">b.  </w:t>
            </w:r>
            <w:r w:rsidR="00626ED2" w:rsidRPr="00D040FA">
              <w:rPr>
                <w:rFonts w:ascii="Arial Narrow" w:hAnsi="Arial Narrow"/>
                <w:sz w:val="22"/>
                <w:szCs w:val="22"/>
              </w:rPr>
              <w:t>Enhancements</w:t>
            </w:r>
            <w:proofErr w:type="gramEnd"/>
            <w:r w:rsidR="00626ED2" w:rsidRPr="00D040FA">
              <w:rPr>
                <w:rFonts w:ascii="Arial Narrow" w:hAnsi="Arial Narrow"/>
                <w:sz w:val="22"/>
                <w:szCs w:val="22"/>
              </w:rPr>
              <w:t xml:space="preserve"> to the online tools were developed in response to faculty requests. We continue to monitor such requests for feasibility and broad applicability.</w:t>
            </w:r>
            <w:r w:rsidRPr="00D040FA">
              <w:rPr>
                <w:rFonts w:ascii="Arial Narrow" w:hAnsi="Arial Narrow"/>
                <w:sz w:val="22"/>
                <w:szCs w:val="22"/>
              </w:rPr>
              <w:t xml:space="preserve">  An EduCat support team reviews the </w:t>
            </w:r>
            <w:r w:rsidR="00B86A64" w:rsidRPr="00D040FA">
              <w:rPr>
                <w:rFonts w:ascii="Arial Narrow" w:hAnsi="Arial Narrow"/>
                <w:sz w:val="22"/>
                <w:szCs w:val="22"/>
              </w:rPr>
              <w:t xml:space="preserve">requests. </w:t>
            </w:r>
            <w:r w:rsidRPr="00D040FA">
              <w:rPr>
                <w:rFonts w:ascii="Arial Narrow" w:hAnsi="Arial Narrow"/>
                <w:sz w:val="22"/>
                <w:szCs w:val="22"/>
              </w:rPr>
              <w:t>Information Te</w:t>
            </w:r>
            <w:r w:rsidR="004B1F9A" w:rsidRPr="00D040FA">
              <w:rPr>
                <w:rFonts w:ascii="Arial Narrow" w:hAnsi="Arial Narrow"/>
                <w:sz w:val="22"/>
                <w:szCs w:val="22"/>
              </w:rPr>
              <w:t>chnology</w:t>
            </w:r>
            <w:r w:rsidR="00BD10B3" w:rsidRPr="00D040FA">
              <w:rPr>
                <w:rFonts w:ascii="Arial Narrow" w:hAnsi="Arial Narrow"/>
                <w:sz w:val="22"/>
                <w:szCs w:val="22"/>
              </w:rPr>
              <w:t xml:space="preserve"> </w:t>
            </w:r>
            <w:r w:rsidR="004B1F9A" w:rsidRPr="00D040FA">
              <w:rPr>
                <w:rFonts w:ascii="Arial Narrow" w:hAnsi="Arial Narrow"/>
                <w:sz w:val="22"/>
                <w:szCs w:val="22"/>
              </w:rPr>
              <w:t xml:space="preserve">provides programming support for </w:t>
            </w:r>
            <w:r w:rsidR="00B86A64" w:rsidRPr="00D040FA">
              <w:rPr>
                <w:rFonts w:ascii="Arial Narrow" w:hAnsi="Arial Narrow"/>
                <w:sz w:val="22"/>
                <w:szCs w:val="22"/>
              </w:rPr>
              <w:t>EduCat and</w:t>
            </w:r>
            <w:r w:rsidR="00D040FA" w:rsidRPr="00D040FA">
              <w:rPr>
                <w:rFonts w:ascii="Arial Narrow" w:hAnsi="Arial Narrow"/>
                <w:sz w:val="22"/>
                <w:szCs w:val="22"/>
              </w:rPr>
              <w:t xml:space="preserve"> </w:t>
            </w:r>
            <w:r w:rsidR="00BD10B3" w:rsidRPr="00D040FA">
              <w:rPr>
                <w:rFonts w:ascii="Arial Narrow" w:hAnsi="Arial Narrow"/>
                <w:sz w:val="22"/>
                <w:szCs w:val="22"/>
              </w:rPr>
              <w:t>is involved in the review process</w:t>
            </w:r>
            <w:r w:rsidR="00D040FA" w:rsidRPr="00D040FA">
              <w:rPr>
                <w:rFonts w:ascii="Arial Narrow" w:hAnsi="Arial Narrow"/>
                <w:sz w:val="22"/>
                <w:szCs w:val="22"/>
              </w:rPr>
              <w:t>. E</w:t>
            </w:r>
            <w:r w:rsidR="004B1F9A" w:rsidRPr="00D040FA">
              <w:rPr>
                <w:rFonts w:ascii="Arial Narrow" w:hAnsi="Arial Narrow"/>
                <w:sz w:val="22"/>
                <w:szCs w:val="22"/>
              </w:rPr>
              <w:t xml:space="preserve">nhancement requests are prioritized within their online project management software.  </w:t>
            </w:r>
          </w:p>
          <w:p w:rsidR="00626ED2" w:rsidRDefault="00626ED2" w:rsidP="00273AA9">
            <w:pPr>
              <w:rPr>
                <w:rFonts w:ascii="Arial Narrow" w:hAnsi="Arial Narrow"/>
                <w:sz w:val="22"/>
                <w:szCs w:val="22"/>
              </w:rPr>
            </w:pPr>
          </w:p>
          <w:p w:rsidR="00BD10B3" w:rsidRPr="00D040FA" w:rsidRDefault="00BD10B3" w:rsidP="00273AA9">
            <w:pPr>
              <w:rPr>
                <w:rFonts w:ascii="Arial Narrow" w:hAnsi="Arial Narrow"/>
                <w:sz w:val="22"/>
                <w:szCs w:val="22"/>
              </w:rPr>
            </w:pPr>
            <w:proofErr w:type="gramStart"/>
            <w:r w:rsidRPr="00D040FA">
              <w:rPr>
                <w:rFonts w:ascii="Arial Narrow" w:hAnsi="Arial Narrow"/>
                <w:sz w:val="22"/>
                <w:szCs w:val="22"/>
              </w:rPr>
              <w:t>c.  Projector</w:t>
            </w:r>
            <w:proofErr w:type="gramEnd"/>
            <w:r w:rsidRPr="00D040FA">
              <w:rPr>
                <w:rFonts w:ascii="Arial Narrow" w:hAnsi="Arial Narrow"/>
                <w:sz w:val="22"/>
                <w:szCs w:val="22"/>
              </w:rPr>
              <w:t xml:space="preserve"> maintenance and replacement is coordinated in collaboration with Learning Resources Division/Audio-Visual and Academic Affairs (funding).  Room use and lamp hours are taken into account in addition to equipment age (based on inventory).  Data about GU and GU/DP classrooms is becoming more consistently collected and as equipment is updated, it</w:t>
            </w:r>
            <w:r w:rsidR="00B86A64">
              <w:rPr>
                <w:rFonts w:ascii="Arial Narrow" w:hAnsi="Arial Narrow"/>
                <w:sz w:val="22"/>
                <w:szCs w:val="22"/>
              </w:rPr>
              <w:t xml:space="preserve"> i</w:t>
            </w:r>
            <w:r w:rsidRPr="00D040FA">
              <w:rPr>
                <w:rFonts w:ascii="Arial Narrow" w:hAnsi="Arial Narrow"/>
                <w:sz w:val="22"/>
                <w:szCs w:val="22"/>
              </w:rPr>
              <w:t>s easier to collect this data in a broader range of learning spaces.</w:t>
            </w:r>
          </w:p>
          <w:p w:rsidR="00BD10B3" w:rsidRDefault="00BD10B3" w:rsidP="00273AA9">
            <w:pPr>
              <w:rPr>
                <w:rFonts w:ascii="Arial Narrow" w:hAnsi="Arial Narrow"/>
                <w:sz w:val="22"/>
                <w:szCs w:val="22"/>
              </w:rPr>
            </w:pPr>
          </w:p>
          <w:p w:rsidR="004B1F9A" w:rsidRPr="00D040FA" w:rsidRDefault="00BD10B3" w:rsidP="00273AA9">
            <w:pPr>
              <w:rPr>
                <w:rFonts w:ascii="Arial Narrow" w:hAnsi="Arial Narrow"/>
                <w:sz w:val="22"/>
                <w:szCs w:val="22"/>
              </w:rPr>
            </w:pPr>
            <w:r w:rsidRPr="00D040FA">
              <w:rPr>
                <w:rFonts w:ascii="Arial Narrow" w:hAnsi="Arial Narrow"/>
                <w:sz w:val="22"/>
                <w:szCs w:val="22"/>
              </w:rPr>
              <w:t xml:space="preserve">d. The number of sessions offered met our objective for this year.  Session topics paralleled the </w:t>
            </w:r>
            <w:r w:rsidR="00AF1EA7" w:rsidRPr="00D040FA">
              <w:rPr>
                <w:rFonts w:ascii="Arial Narrow" w:hAnsi="Arial Narrow"/>
                <w:sz w:val="22"/>
                <w:szCs w:val="22"/>
              </w:rPr>
              <w:t>most frequently used online tools and questions asked in the CITE.  While this did meet our goal, it would be helpful to learn more about whether we are on target with these sessions.  Although not part of the objective for this year, gathering attendance data and feedback from participants would help us determine if the number of sessions and topics are on target for our users. Therefore, a</w:t>
            </w:r>
            <w:r w:rsidR="004B1F9A" w:rsidRPr="00D040FA">
              <w:rPr>
                <w:rFonts w:ascii="Arial Narrow" w:hAnsi="Arial Narrow"/>
                <w:sz w:val="22"/>
                <w:szCs w:val="22"/>
              </w:rPr>
              <w:t>ttenda</w:t>
            </w:r>
            <w:r w:rsidR="005A3FAB" w:rsidRPr="00D040FA">
              <w:rPr>
                <w:rFonts w:ascii="Arial Narrow" w:hAnsi="Arial Narrow"/>
                <w:sz w:val="22"/>
                <w:szCs w:val="22"/>
              </w:rPr>
              <w:t xml:space="preserve">nce data </w:t>
            </w:r>
            <w:r w:rsidR="00AF1EA7" w:rsidRPr="00D040FA">
              <w:rPr>
                <w:rFonts w:ascii="Arial Narrow" w:hAnsi="Arial Narrow"/>
                <w:sz w:val="22"/>
                <w:szCs w:val="22"/>
              </w:rPr>
              <w:t xml:space="preserve">and feedback from participants </w:t>
            </w:r>
            <w:r w:rsidR="004B1F9A" w:rsidRPr="00D040FA">
              <w:rPr>
                <w:rFonts w:ascii="Arial Narrow" w:hAnsi="Arial Narrow"/>
                <w:sz w:val="22"/>
                <w:szCs w:val="22"/>
              </w:rPr>
              <w:t>needs to be collected and reviewed in order to determine workshop topics</w:t>
            </w:r>
            <w:r w:rsidR="00AF1EA7" w:rsidRPr="00D040FA">
              <w:rPr>
                <w:rFonts w:ascii="Arial Narrow" w:hAnsi="Arial Narrow"/>
                <w:sz w:val="22"/>
                <w:szCs w:val="22"/>
              </w:rPr>
              <w:t xml:space="preserve">, </w:t>
            </w:r>
            <w:r w:rsidR="004B1F9A" w:rsidRPr="00D040FA">
              <w:rPr>
                <w:rFonts w:ascii="Arial Narrow" w:hAnsi="Arial Narrow"/>
                <w:sz w:val="22"/>
                <w:szCs w:val="22"/>
              </w:rPr>
              <w:t xml:space="preserve">frequency and method of delivery. </w:t>
            </w:r>
          </w:p>
          <w:p w:rsidR="00626ED2" w:rsidRDefault="00626ED2" w:rsidP="00273AA9">
            <w:pPr>
              <w:rPr>
                <w:rFonts w:ascii="Arial Narrow" w:hAnsi="Arial Narrow"/>
              </w:rPr>
            </w:pPr>
          </w:p>
          <w:p w:rsidR="005B6AD9" w:rsidRPr="005B6AD9" w:rsidRDefault="005B6AD9" w:rsidP="00C4219A">
            <w:pPr>
              <w:rPr>
                <w:rFonts w:ascii="Adobe Devanagari" w:hAnsi="Adobe Devanagari" w:cs="Adobe Devanagari"/>
                <w:i/>
                <w:color w:val="FF0000"/>
              </w:rPr>
            </w:pPr>
            <w:r w:rsidRPr="005B6AD9">
              <w:rPr>
                <w:rFonts w:ascii="Adobe Devanagari" w:hAnsi="Adobe Devanagari" w:cs="Adobe Devanagari"/>
                <w:i/>
                <w:color w:val="FF0000"/>
                <w:sz w:val="22"/>
                <w:szCs w:val="22"/>
              </w:rPr>
              <w:t xml:space="preserve"> </w:t>
            </w:r>
          </w:p>
        </w:tc>
      </w:tr>
      <w:tr w:rsidR="007C53D1" w:rsidRPr="009860CD">
        <w:trPr>
          <w:trHeight w:val="575"/>
        </w:trPr>
        <w:tc>
          <w:tcPr>
            <w:tcW w:w="5364" w:type="dxa"/>
            <w:tcBorders>
              <w:top w:val="nil"/>
              <w:left w:val="nil"/>
              <w:bottom w:val="nil"/>
              <w:right w:val="nil"/>
            </w:tcBorders>
            <w:vAlign w:val="center"/>
          </w:tcPr>
          <w:p w:rsidR="007C53D1" w:rsidRPr="009860CD" w:rsidRDefault="007C53D1" w:rsidP="00A61DFD">
            <w:pPr>
              <w:spacing w:before="120" w:after="120"/>
              <w:rPr>
                <w:rFonts w:ascii="Arial Narrow" w:hAnsi="Arial Narrow" w:cs="Arial"/>
                <w:b/>
              </w:rPr>
            </w:pPr>
            <w:r w:rsidRPr="009860CD">
              <w:rPr>
                <w:rFonts w:ascii="Arial Narrow" w:hAnsi="Arial Narrow" w:cs="Arial"/>
                <w:b/>
                <w:sz w:val="22"/>
                <w:szCs w:val="22"/>
              </w:rPr>
              <w:lastRenderedPageBreak/>
              <w:t xml:space="preserve">Administrative Objective #2 </w:t>
            </w:r>
          </w:p>
        </w:tc>
        <w:tc>
          <w:tcPr>
            <w:tcW w:w="282" w:type="dxa"/>
            <w:tcBorders>
              <w:top w:val="nil"/>
              <w:left w:val="nil"/>
              <w:bottom w:val="nil"/>
              <w:right w:val="nil"/>
            </w:tcBorders>
            <w:vAlign w:val="center"/>
          </w:tcPr>
          <w:p w:rsidR="007C53D1" w:rsidRPr="009860CD" w:rsidRDefault="007C53D1" w:rsidP="00972106">
            <w:pPr>
              <w:spacing w:before="120" w:after="120"/>
              <w:rPr>
                <w:rFonts w:ascii="Arial Narrow" w:hAnsi="Arial Narrow" w:cs="Arial"/>
              </w:rPr>
            </w:pPr>
          </w:p>
        </w:tc>
        <w:tc>
          <w:tcPr>
            <w:tcW w:w="5370" w:type="dxa"/>
            <w:tcBorders>
              <w:top w:val="nil"/>
              <w:left w:val="nil"/>
              <w:bottom w:val="nil"/>
              <w:right w:val="nil"/>
            </w:tcBorders>
            <w:vAlign w:val="center"/>
          </w:tcPr>
          <w:p w:rsidR="007C53D1" w:rsidRPr="009860CD" w:rsidRDefault="007C53D1" w:rsidP="00972106">
            <w:pPr>
              <w:spacing w:before="120" w:after="120"/>
              <w:rPr>
                <w:rFonts w:ascii="Arial Narrow" w:hAnsi="Arial Narrow" w:cs="Arial"/>
                <w:b/>
              </w:rPr>
            </w:pPr>
            <w:r w:rsidRPr="009860CD">
              <w:rPr>
                <w:rFonts w:ascii="Arial Narrow" w:hAnsi="Arial Narrow" w:cs="Arial"/>
                <w:b/>
                <w:sz w:val="22"/>
                <w:szCs w:val="22"/>
              </w:rPr>
              <w:t xml:space="preserve">Means/Evidence of Assessment for Objective </w:t>
            </w:r>
          </w:p>
        </w:tc>
      </w:tr>
      <w:tr w:rsidR="007C53D1" w:rsidRPr="009860CD">
        <w:tc>
          <w:tcPr>
            <w:tcW w:w="5364" w:type="dxa"/>
            <w:tcBorders>
              <w:top w:val="nil"/>
              <w:left w:val="nil"/>
              <w:bottom w:val="nil"/>
              <w:right w:val="nil"/>
            </w:tcBorders>
            <w:shd w:val="clear" w:color="auto" w:fill="F2F2F2" w:themeFill="background1" w:themeFillShade="F2"/>
          </w:tcPr>
          <w:p w:rsidR="007C53D1" w:rsidRPr="009860CD" w:rsidRDefault="007C53D1" w:rsidP="0036346B">
            <w:pPr>
              <w:rPr>
                <w:rFonts w:ascii="Arial Narrow" w:hAnsi="Arial Narrow"/>
              </w:rPr>
            </w:pPr>
            <w:r w:rsidRPr="009860CD">
              <w:rPr>
                <w:rFonts w:ascii="Arial Narrow" w:hAnsi="Arial Narrow"/>
                <w:i/>
                <w:sz w:val="22"/>
                <w:szCs w:val="22"/>
              </w:rPr>
              <w:t>Objective</w:t>
            </w:r>
            <w:r w:rsidRPr="009860CD">
              <w:rPr>
                <w:rFonts w:ascii="Arial Narrow" w:hAnsi="Arial Narrow"/>
                <w:sz w:val="22"/>
                <w:szCs w:val="22"/>
              </w:rPr>
              <w:t xml:space="preserve"> :</w:t>
            </w:r>
          </w:p>
          <w:p w:rsidR="007C53D1" w:rsidRDefault="00A61DFD" w:rsidP="0036346B">
            <w:pPr>
              <w:rPr>
                <w:rFonts w:ascii="Arial Narrow" w:hAnsi="Arial Narrow"/>
              </w:rPr>
            </w:pPr>
            <w:r>
              <w:rPr>
                <w:rFonts w:ascii="Arial Narrow" w:hAnsi="Arial Narrow"/>
              </w:rPr>
              <w:t>Implement NMU’s first high tech active learning classroom.</w:t>
            </w:r>
            <w:r w:rsidR="007210BF">
              <w:rPr>
                <w:rFonts w:ascii="Arial Narrow" w:hAnsi="Arial Narrow"/>
              </w:rPr>
              <w:t xml:space="preserve"> This 63 seat, student-centered studio will have 7 round student tables, each with technological tools to help facilitate active learning. </w:t>
            </w:r>
          </w:p>
          <w:p w:rsidR="00506DD8" w:rsidRDefault="00506DD8" w:rsidP="0036346B">
            <w:pPr>
              <w:rPr>
                <w:rFonts w:ascii="Arial Narrow" w:hAnsi="Arial Narrow"/>
              </w:rPr>
            </w:pPr>
          </w:p>
          <w:p w:rsidR="00506DD8" w:rsidRDefault="00506DD8" w:rsidP="00506DD8">
            <w:pPr>
              <w:jc w:val="center"/>
              <w:rPr>
                <w:rFonts w:ascii="Arial Narrow" w:hAnsi="Arial Narrow"/>
              </w:rPr>
            </w:pPr>
            <w:r>
              <w:rPr>
                <w:rFonts w:ascii="Arial Narrow" w:hAnsi="Arial Narrow" w:cs="Arial"/>
                <w:b/>
                <w:u w:val="single"/>
              </w:rPr>
              <w:t xml:space="preserve">* </w:t>
            </w:r>
            <w:r w:rsidRPr="00506DD8">
              <w:rPr>
                <w:rFonts w:ascii="Arial Narrow" w:hAnsi="Arial Narrow" w:cs="Arial"/>
                <w:b/>
                <w:u w:val="single"/>
              </w:rPr>
              <w:t>Objective met</w:t>
            </w:r>
            <w:r>
              <w:rPr>
                <w:rFonts w:ascii="Arial Narrow" w:hAnsi="Arial Narrow" w:cs="Arial"/>
                <w:b/>
                <w:u w:val="single"/>
              </w:rPr>
              <w:t xml:space="preserve"> *</w:t>
            </w:r>
          </w:p>
          <w:p w:rsidR="007210BF" w:rsidRDefault="007210BF" w:rsidP="0036346B">
            <w:pPr>
              <w:rPr>
                <w:rFonts w:ascii="Arial Narrow" w:hAnsi="Arial Narrow"/>
              </w:rPr>
            </w:pPr>
          </w:p>
          <w:p w:rsidR="001F0CC1" w:rsidRPr="00042D14" w:rsidRDefault="001F0CC1" w:rsidP="0036346B">
            <w:pPr>
              <w:rPr>
                <w:rFonts w:ascii="Arial Narrow" w:hAnsi="Arial Narrow"/>
              </w:rPr>
            </w:pPr>
            <w:r w:rsidRPr="00042D14">
              <w:rPr>
                <w:rFonts w:ascii="Arial Narrow" w:hAnsi="Arial Narrow"/>
                <w:sz w:val="20"/>
              </w:rPr>
              <w:t>Note: This objective is part of a larger, cross departmental “Active Learning Catalysts” project, funded partially by an NSF TUES grant.</w:t>
            </w:r>
          </w:p>
          <w:p w:rsidR="00E61031" w:rsidRPr="009860CD" w:rsidRDefault="00E61031" w:rsidP="0036346B">
            <w:pPr>
              <w:rPr>
                <w:rFonts w:ascii="Arial Narrow" w:hAnsi="Arial Narrow"/>
              </w:rPr>
            </w:pPr>
          </w:p>
          <w:p w:rsidR="007C53D1" w:rsidRPr="009860CD" w:rsidRDefault="007C53D1" w:rsidP="0036346B">
            <w:pPr>
              <w:rPr>
                <w:rFonts w:ascii="Arial Narrow" w:hAnsi="Arial Narrow"/>
              </w:rPr>
            </w:pPr>
            <w:r w:rsidRPr="009860CD">
              <w:rPr>
                <w:rFonts w:ascii="Arial Narrow" w:hAnsi="Arial Narrow"/>
                <w:i/>
                <w:sz w:val="22"/>
                <w:szCs w:val="22"/>
              </w:rPr>
              <w:t>Rationale</w:t>
            </w:r>
            <w:r w:rsidR="0078704B" w:rsidRPr="009860CD">
              <w:rPr>
                <w:rFonts w:ascii="Arial Narrow" w:hAnsi="Arial Narrow"/>
                <w:i/>
                <w:sz w:val="22"/>
                <w:szCs w:val="22"/>
              </w:rPr>
              <w:t xml:space="preserve"> </w:t>
            </w:r>
            <w:r w:rsidRPr="009860CD">
              <w:rPr>
                <w:rFonts w:ascii="Arial Narrow" w:hAnsi="Arial Narrow"/>
                <w:i/>
                <w:sz w:val="22"/>
                <w:szCs w:val="22"/>
              </w:rPr>
              <w:t>(</w:t>
            </w:r>
            <w:r w:rsidR="0078704B" w:rsidRPr="009860CD">
              <w:rPr>
                <w:rFonts w:ascii="Arial Narrow" w:hAnsi="Arial Narrow"/>
                <w:i/>
                <w:sz w:val="22"/>
                <w:szCs w:val="22"/>
              </w:rPr>
              <w:t>W</w:t>
            </w:r>
            <w:r w:rsidRPr="009860CD">
              <w:rPr>
                <w:rFonts w:ascii="Arial Narrow" w:hAnsi="Arial Narrow"/>
                <w:i/>
                <w:sz w:val="22"/>
                <w:szCs w:val="22"/>
              </w:rPr>
              <w:t>hy you are setting this objective</w:t>
            </w:r>
            <w:r w:rsidR="0078704B" w:rsidRPr="009860CD">
              <w:rPr>
                <w:rFonts w:ascii="Arial Narrow" w:hAnsi="Arial Narrow"/>
                <w:i/>
                <w:sz w:val="22"/>
                <w:szCs w:val="22"/>
              </w:rPr>
              <w:t xml:space="preserve">; </w:t>
            </w:r>
            <w:r w:rsidR="00122E20" w:rsidRPr="009860CD">
              <w:rPr>
                <w:rFonts w:ascii="Arial Narrow" w:hAnsi="Arial Narrow"/>
                <w:i/>
                <w:sz w:val="22"/>
                <w:szCs w:val="22"/>
              </w:rPr>
              <w:t>mark with “X”</w:t>
            </w:r>
            <w:r w:rsidRPr="009860CD">
              <w:rPr>
                <w:rFonts w:ascii="Arial Narrow" w:hAnsi="Arial Narrow"/>
                <w:i/>
                <w:sz w:val="22"/>
                <w:szCs w:val="22"/>
              </w:rPr>
              <w:t>)</w:t>
            </w:r>
            <w:r w:rsidRPr="009860CD">
              <w:rPr>
                <w:rFonts w:ascii="Arial Narrow" w:hAnsi="Arial Narrow"/>
                <w:sz w:val="22"/>
                <w:szCs w:val="22"/>
              </w:rPr>
              <w:t>:</w:t>
            </w:r>
          </w:p>
          <w:p w:rsidR="007C53D1" w:rsidRPr="009860CD" w:rsidRDefault="00A61DFD" w:rsidP="0036346B">
            <w:pPr>
              <w:rPr>
                <w:rFonts w:ascii="Arial Narrow" w:hAnsi="Arial Narrow"/>
              </w:rPr>
            </w:pPr>
            <w:r>
              <w:rPr>
                <w:rFonts w:ascii="Arial Narrow" w:hAnsi="Arial Narrow"/>
                <w:sz w:val="22"/>
                <w:szCs w:val="22"/>
                <w:u w:val="single"/>
              </w:rPr>
              <w:t>X</w:t>
            </w:r>
            <w:r w:rsidR="007C53D1" w:rsidRPr="009860CD">
              <w:rPr>
                <w:rFonts w:ascii="Arial Narrow" w:hAnsi="Arial Narrow"/>
                <w:sz w:val="22"/>
                <w:szCs w:val="22"/>
              </w:rPr>
              <w:t xml:space="preserve"> Effectiveness/quality action </w:t>
            </w:r>
            <w:r w:rsidR="007C53D1" w:rsidRPr="009860CD">
              <w:rPr>
                <w:rFonts w:ascii="Arial Narrow" w:hAnsi="Arial Narrow"/>
                <w:sz w:val="22"/>
                <w:szCs w:val="22"/>
                <w:u w:val="single"/>
              </w:rPr>
              <w:sym w:font="Symbol" w:char="F092"/>
            </w:r>
            <w:r w:rsidR="007C53D1" w:rsidRPr="009860CD">
              <w:rPr>
                <w:rFonts w:ascii="Arial Narrow" w:hAnsi="Arial Narrow"/>
                <w:sz w:val="22"/>
                <w:szCs w:val="22"/>
              </w:rPr>
              <w:t xml:space="preserve"> Efficiency/cost action   </w:t>
            </w:r>
          </w:p>
          <w:p w:rsidR="007C53D1" w:rsidRPr="009860CD" w:rsidRDefault="007C53D1" w:rsidP="0036346B">
            <w:pPr>
              <w:rPr>
                <w:rFonts w:ascii="Arial Narrow" w:hAnsi="Arial Narrow"/>
              </w:rPr>
            </w:pPr>
            <w:r w:rsidRPr="009860CD">
              <w:rPr>
                <w:rFonts w:ascii="Arial Narrow" w:hAnsi="Arial Narrow"/>
                <w:sz w:val="22"/>
                <w:szCs w:val="22"/>
                <w:u w:val="single"/>
              </w:rPr>
              <w:sym w:font="Symbol" w:char="F092"/>
            </w:r>
            <w:r w:rsidRPr="009860CD">
              <w:rPr>
                <w:rFonts w:ascii="Arial Narrow" w:hAnsi="Arial Narrow"/>
                <w:sz w:val="22"/>
                <w:szCs w:val="22"/>
                <w:u w:val="single"/>
              </w:rPr>
              <w:t xml:space="preserve"> </w:t>
            </w:r>
            <w:r w:rsidRPr="009860CD">
              <w:rPr>
                <w:rFonts w:ascii="Arial Narrow" w:hAnsi="Arial Narrow"/>
                <w:sz w:val="22"/>
                <w:szCs w:val="22"/>
              </w:rPr>
              <w:t xml:space="preserve">Compliance issue </w:t>
            </w:r>
            <w:r w:rsidRPr="009860CD">
              <w:rPr>
                <w:rFonts w:ascii="Arial Narrow" w:hAnsi="Arial Narrow"/>
                <w:sz w:val="22"/>
                <w:szCs w:val="22"/>
                <w:u w:val="single"/>
              </w:rPr>
              <w:sym w:font="Symbol" w:char="F092"/>
            </w:r>
            <w:r w:rsidRPr="009860CD">
              <w:rPr>
                <w:rFonts w:ascii="Arial Narrow" w:hAnsi="Arial Narrow"/>
                <w:sz w:val="22"/>
                <w:szCs w:val="22"/>
              </w:rPr>
              <w:t xml:space="preserve"> Satisfaction measure  </w:t>
            </w:r>
            <w:r w:rsidRPr="009860CD">
              <w:rPr>
                <w:rFonts w:ascii="Arial Narrow" w:hAnsi="Arial Narrow"/>
                <w:sz w:val="22"/>
                <w:szCs w:val="22"/>
                <w:u w:val="single"/>
              </w:rPr>
              <w:sym w:font="Symbol" w:char="F092"/>
            </w:r>
            <w:r w:rsidRPr="009860CD">
              <w:rPr>
                <w:rFonts w:ascii="Arial Narrow" w:hAnsi="Arial Narrow"/>
                <w:sz w:val="22"/>
                <w:szCs w:val="22"/>
              </w:rPr>
              <w:t xml:space="preserve"> Create baseline  </w:t>
            </w:r>
          </w:p>
          <w:p w:rsidR="007C53D1" w:rsidRPr="009860CD" w:rsidRDefault="007C53D1" w:rsidP="0036346B">
            <w:pPr>
              <w:rPr>
                <w:rFonts w:ascii="Arial Narrow" w:hAnsi="Arial Narrow"/>
              </w:rPr>
            </w:pPr>
            <w:r w:rsidRPr="009860CD">
              <w:rPr>
                <w:rFonts w:ascii="Arial Narrow" w:hAnsi="Arial Narrow"/>
                <w:sz w:val="22"/>
                <w:szCs w:val="22"/>
                <w:u w:val="single"/>
              </w:rPr>
              <w:sym w:font="Symbol" w:char="F092"/>
            </w:r>
            <w:r w:rsidRPr="009860CD">
              <w:rPr>
                <w:rFonts w:ascii="Arial Narrow" w:hAnsi="Arial Narrow"/>
                <w:sz w:val="22"/>
                <w:szCs w:val="22"/>
              </w:rPr>
              <w:t xml:space="preserve"> Other (explain): </w:t>
            </w:r>
          </w:p>
          <w:p w:rsidR="007C53D1" w:rsidRPr="009860CD" w:rsidRDefault="007C53D1" w:rsidP="0036346B">
            <w:pPr>
              <w:rPr>
                <w:rFonts w:ascii="Arial Narrow" w:hAnsi="Arial Narrow"/>
              </w:rPr>
            </w:pPr>
          </w:p>
          <w:p w:rsidR="007C53D1" w:rsidRPr="009860CD" w:rsidRDefault="0078704B" w:rsidP="0036346B">
            <w:pPr>
              <w:rPr>
                <w:rFonts w:ascii="Arial Narrow" w:hAnsi="Arial Narrow"/>
              </w:rPr>
            </w:pPr>
            <w:r w:rsidRPr="009860CD">
              <w:rPr>
                <w:rFonts w:ascii="Arial Narrow" w:hAnsi="Arial Narrow"/>
                <w:i/>
                <w:sz w:val="22"/>
                <w:szCs w:val="22"/>
              </w:rPr>
              <w:t>Does</w:t>
            </w:r>
            <w:r w:rsidR="00055B6F" w:rsidRPr="009860CD">
              <w:rPr>
                <w:rFonts w:ascii="Arial Narrow" w:hAnsi="Arial Narrow"/>
                <w:i/>
                <w:sz w:val="22"/>
                <w:szCs w:val="22"/>
              </w:rPr>
              <w:t xml:space="preserve"> this </w:t>
            </w:r>
            <w:r w:rsidRPr="009860CD">
              <w:rPr>
                <w:rFonts w:ascii="Arial Narrow" w:hAnsi="Arial Narrow"/>
                <w:i/>
                <w:sz w:val="22"/>
                <w:szCs w:val="22"/>
              </w:rPr>
              <w:t>objective relate</w:t>
            </w:r>
            <w:r w:rsidR="00055B6F" w:rsidRPr="009860CD">
              <w:rPr>
                <w:rFonts w:ascii="Arial Narrow" w:hAnsi="Arial Narrow"/>
                <w:i/>
                <w:sz w:val="22"/>
                <w:szCs w:val="22"/>
              </w:rPr>
              <w:t xml:space="preserve"> to a Road Map goal? </w:t>
            </w:r>
            <w:r w:rsidRPr="009860CD">
              <w:rPr>
                <w:rFonts w:ascii="Arial Narrow" w:hAnsi="Arial Narrow"/>
                <w:i/>
                <w:sz w:val="22"/>
                <w:szCs w:val="22"/>
              </w:rPr>
              <w:t xml:space="preserve">(Refer to last page for the Road Map goals). </w:t>
            </w:r>
            <w:r w:rsidR="00055B6F" w:rsidRPr="009860CD">
              <w:rPr>
                <w:rFonts w:ascii="Arial Narrow" w:hAnsi="Arial Narrow"/>
                <w:i/>
                <w:sz w:val="22"/>
                <w:szCs w:val="22"/>
              </w:rPr>
              <w:t>If yes, type the related Road Map codes here</w:t>
            </w:r>
            <w:r w:rsidR="00055B6F" w:rsidRPr="009860CD">
              <w:rPr>
                <w:rFonts w:ascii="Arial Narrow" w:hAnsi="Arial Narrow"/>
                <w:sz w:val="22"/>
                <w:szCs w:val="22"/>
              </w:rPr>
              <w:t xml:space="preserve">:  </w:t>
            </w:r>
          </w:p>
          <w:p w:rsidR="007C53D1" w:rsidRDefault="007C53D1" w:rsidP="0036346B">
            <w:pPr>
              <w:rPr>
                <w:rFonts w:ascii="Arial Narrow" w:hAnsi="Arial Narrow"/>
              </w:rPr>
            </w:pPr>
          </w:p>
          <w:p w:rsidR="003849F2" w:rsidRDefault="003849F2" w:rsidP="0036346B">
            <w:pPr>
              <w:rPr>
                <w:rFonts w:ascii="Arial Narrow" w:hAnsi="Arial Narrow"/>
              </w:rPr>
            </w:pPr>
            <w:r>
              <w:rPr>
                <w:rFonts w:ascii="Arial Narrow" w:hAnsi="Arial Narrow"/>
              </w:rPr>
              <w:t>ML-3, CA-1</w:t>
            </w:r>
          </w:p>
          <w:p w:rsidR="00E61031" w:rsidRDefault="00E61031" w:rsidP="0036346B">
            <w:pPr>
              <w:rPr>
                <w:rFonts w:ascii="Arial Narrow" w:hAnsi="Arial Narrow"/>
              </w:rPr>
            </w:pPr>
          </w:p>
          <w:p w:rsidR="00E61031" w:rsidRPr="00D65F29" w:rsidRDefault="00E61031" w:rsidP="007210BF">
            <w:pPr>
              <w:rPr>
                <w:rFonts w:ascii="Arial Narrow" w:hAnsi="Arial Narrow"/>
                <w:color w:val="FF0000"/>
              </w:rPr>
            </w:pPr>
          </w:p>
        </w:tc>
        <w:tc>
          <w:tcPr>
            <w:tcW w:w="282" w:type="dxa"/>
            <w:tcBorders>
              <w:top w:val="nil"/>
              <w:left w:val="nil"/>
              <w:bottom w:val="nil"/>
              <w:right w:val="nil"/>
            </w:tcBorders>
          </w:tcPr>
          <w:p w:rsidR="007C53D1" w:rsidRPr="009860CD" w:rsidRDefault="007C53D1" w:rsidP="0036346B">
            <w:pPr>
              <w:rPr>
                <w:rFonts w:ascii="Arial Narrow" w:hAnsi="Arial Narrow" w:cs="Arial"/>
              </w:rPr>
            </w:pPr>
          </w:p>
        </w:tc>
        <w:tc>
          <w:tcPr>
            <w:tcW w:w="5370" w:type="dxa"/>
            <w:tcBorders>
              <w:top w:val="nil"/>
              <w:left w:val="nil"/>
              <w:bottom w:val="nil"/>
              <w:right w:val="nil"/>
            </w:tcBorders>
            <w:shd w:val="clear" w:color="auto" w:fill="F2F2F2" w:themeFill="background1" w:themeFillShade="F2"/>
          </w:tcPr>
          <w:p w:rsidR="007C53D1" w:rsidRPr="009860CD" w:rsidRDefault="007C53D1" w:rsidP="0036346B">
            <w:pPr>
              <w:pStyle w:val="Default"/>
              <w:rPr>
                <w:rFonts w:ascii="Arial Narrow" w:hAnsi="Arial Narrow" w:cs="Arial"/>
                <w:sz w:val="22"/>
                <w:szCs w:val="22"/>
              </w:rPr>
            </w:pPr>
            <w:r w:rsidRPr="009860CD">
              <w:rPr>
                <w:rFonts w:ascii="Arial Narrow" w:hAnsi="Arial Narrow" w:cs="Arial"/>
                <w:i/>
                <w:sz w:val="22"/>
                <w:szCs w:val="22"/>
              </w:rPr>
              <w:t>Describe timetable plans to achieve objective</w:t>
            </w:r>
            <w:r w:rsidRPr="009860CD">
              <w:rPr>
                <w:rFonts w:ascii="Arial Narrow" w:hAnsi="Arial Narrow" w:cs="Arial"/>
                <w:sz w:val="22"/>
                <w:szCs w:val="22"/>
              </w:rPr>
              <w:t>.</w:t>
            </w:r>
          </w:p>
          <w:p w:rsidR="003C1768" w:rsidRDefault="003C1768" w:rsidP="001F0CC1">
            <w:pPr>
              <w:pStyle w:val="Default"/>
              <w:numPr>
                <w:ilvl w:val="0"/>
                <w:numId w:val="4"/>
              </w:numPr>
              <w:ind w:left="744"/>
              <w:rPr>
                <w:rFonts w:ascii="Arial Narrow" w:hAnsi="Arial Narrow" w:cs="Arial"/>
                <w:sz w:val="22"/>
                <w:szCs w:val="22"/>
              </w:rPr>
            </w:pPr>
            <w:r>
              <w:rPr>
                <w:rFonts w:ascii="Arial Narrow" w:hAnsi="Arial Narrow" w:cs="Arial"/>
                <w:sz w:val="22"/>
                <w:szCs w:val="22"/>
              </w:rPr>
              <w:t>Equipment specifications finalized by June 1</w:t>
            </w:r>
            <w:r w:rsidR="0099085E">
              <w:rPr>
                <w:rFonts w:ascii="Arial Narrow" w:hAnsi="Arial Narrow" w:cs="Arial"/>
                <w:sz w:val="22"/>
                <w:szCs w:val="22"/>
              </w:rPr>
              <w:t>, 2011</w:t>
            </w:r>
          </w:p>
          <w:p w:rsidR="003C1768" w:rsidRDefault="003C1768" w:rsidP="001F0CC1">
            <w:pPr>
              <w:pStyle w:val="Default"/>
              <w:numPr>
                <w:ilvl w:val="0"/>
                <w:numId w:val="4"/>
              </w:numPr>
              <w:ind w:left="744"/>
              <w:rPr>
                <w:rFonts w:ascii="Arial Narrow" w:hAnsi="Arial Narrow" w:cs="Arial"/>
                <w:sz w:val="22"/>
                <w:szCs w:val="22"/>
              </w:rPr>
            </w:pPr>
            <w:r>
              <w:rPr>
                <w:rFonts w:ascii="Arial Narrow" w:hAnsi="Arial Narrow" w:cs="Arial"/>
                <w:sz w:val="22"/>
                <w:szCs w:val="22"/>
              </w:rPr>
              <w:t>Equipment bids out by June 30</w:t>
            </w:r>
            <w:r w:rsidR="0099085E">
              <w:rPr>
                <w:rFonts w:ascii="Arial Narrow" w:hAnsi="Arial Narrow" w:cs="Arial"/>
                <w:sz w:val="22"/>
                <w:szCs w:val="22"/>
              </w:rPr>
              <w:t>, 2011</w:t>
            </w:r>
            <w:r>
              <w:rPr>
                <w:rFonts w:ascii="Arial Narrow" w:hAnsi="Arial Narrow" w:cs="Arial"/>
                <w:sz w:val="22"/>
                <w:szCs w:val="22"/>
              </w:rPr>
              <w:t>.</w:t>
            </w:r>
          </w:p>
          <w:p w:rsidR="007C53D1" w:rsidRPr="009860CD" w:rsidRDefault="001F0CC1" w:rsidP="001F0CC1">
            <w:pPr>
              <w:pStyle w:val="Default"/>
              <w:numPr>
                <w:ilvl w:val="0"/>
                <w:numId w:val="4"/>
              </w:numPr>
              <w:ind w:left="744"/>
              <w:rPr>
                <w:rFonts w:ascii="Arial Narrow" w:hAnsi="Arial Narrow" w:cs="Arial"/>
                <w:sz w:val="22"/>
                <w:szCs w:val="22"/>
              </w:rPr>
            </w:pPr>
            <w:r>
              <w:rPr>
                <w:rFonts w:ascii="Arial Narrow" w:hAnsi="Arial Narrow" w:cs="Arial"/>
                <w:sz w:val="22"/>
                <w:szCs w:val="22"/>
              </w:rPr>
              <w:t>LRC 108 renovation plan finalized with Facilities and Engineering by July 30</w:t>
            </w:r>
            <w:r w:rsidR="0099085E">
              <w:rPr>
                <w:rFonts w:ascii="Arial Narrow" w:hAnsi="Arial Narrow" w:cs="Arial"/>
                <w:sz w:val="22"/>
                <w:szCs w:val="22"/>
              </w:rPr>
              <w:t>, 2011</w:t>
            </w:r>
            <w:r>
              <w:rPr>
                <w:rFonts w:ascii="Arial Narrow" w:hAnsi="Arial Narrow" w:cs="Arial"/>
                <w:sz w:val="22"/>
                <w:szCs w:val="22"/>
              </w:rPr>
              <w:t>.</w:t>
            </w:r>
          </w:p>
          <w:p w:rsidR="007C53D1" w:rsidRDefault="001F0CC1" w:rsidP="001F0CC1">
            <w:pPr>
              <w:pStyle w:val="Default"/>
              <w:numPr>
                <w:ilvl w:val="0"/>
                <w:numId w:val="4"/>
              </w:numPr>
              <w:ind w:left="744"/>
              <w:rPr>
                <w:rFonts w:ascii="Arial Narrow" w:hAnsi="Arial Narrow" w:cs="Arial"/>
                <w:sz w:val="22"/>
                <w:szCs w:val="22"/>
              </w:rPr>
            </w:pPr>
            <w:r>
              <w:rPr>
                <w:rFonts w:ascii="Arial Narrow" w:hAnsi="Arial Narrow" w:cs="Arial"/>
                <w:sz w:val="22"/>
                <w:szCs w:val="22"/>
              </w:rPr>
              <w:t>Electronic equipment on site by August 31</w:t>
            </w:r>
            <w:r w:rsidR="0099085E">
              <w:rPr>
                <w:rFonts w:ascii="Arial Narrow" w:hAnsi="Arial Narrow" w:cs="Arial"/>
                <w:sz w:val="22"/>
                <w:szCs w:val="22"/>
              </w:rPr>
              <w:t>, 2011.</w:t>
            </w:r>
          </w:p>
          <w:p w:rsidR="001F0CC1" w:rsidRDefault="001F0CC1" w:rsidP="001F0CC1">
            <w:pPr>
              <w:pStyle w:val="Default"/>
              <w:numPr>
                <w:ilvl w:val="0"/>
                <w:numId w:val="4"/>
              </w:numPr>
              <w:ind w:left="744"/>
              <w:rPr>
                <w:rFonts w:ascii="Arial Narrow" w:hAnsi="Arial Narrow" w:cs="Arial"/>
                <w:sz w:val="22"/>
                <w:szCs w:val="22"/>
              </w:rPr>
            </w:pPr>
            <w:r>
              <w:rPr>
                <w:rFonts w:ascii="Arial Narrow" w:hAnsi="Arial Narrow" w:cs="Arial"/>
                <w:sz w:val="22"/>
                <w:szCs w:val="22"/>
              </w:rPr>
              <w:t>Furniture on site by September 15</w:t>
            </w:r>
            <w:r w:rsidR="0099085E">
              <w:rPr>
                <w:rFonts w:ascii="Arial Narrow" w:hAnsi="Arial Narrow" w:cs="Arial"/>
                <w:sz w:val="22"/>
                <w:szCs w:val="22"/>
              </w:rPr>
              <w:t>, 2011</w:t>
            </w:r>
            <w:r>
              <w:rPr>
                <w:rFonts w:ascii="Arial Narrow" w:hAnsi="Arial Narrow" w:cs="Arial"/>
                <w:sz w:val="22"/>
                <w:szCs w:val="22"/>
              </w:rPr>
              <w:t>.</w:t>
            </w:r>
          </w:p>
          <w:p w:rsidR="001F0CC1" w:rsidRDefault="001F0CC1" w:rsidP="001F0CC1">
            <w:pPr>
              <w:pStyle w:val="Default"/>
              <w:numPr>
                <w:ilvl w:val="0"/>
                <w:numId w:val="4"/>
              </w:numPr>
              <w:ind w:left="744"/>
              <w:rPr>
                <w:rFonts w:ascii="Arial Narrow" w:hAnsi="Arial Narrow" w:cs="Arial"/>
                <w:sz w:val="22"/>
                <w:szCs w:val="22"/>
              </w:rPr>
            </w:pPr>
            <w:r>
              <w:rPr>
                <w:rFonts w:ascii="Arial Narrow" w:hAnsi="Arial Narrow" w:cs="Arial"/>
                <w:sz w:val="22"/>
                <w:szCs w:val="22"/>
              </w:rPr>
              <w:t>Renovation complete by September 30</w:t>
            </w:r>
            <w:r w:rsidR="0099085E">
              <w:rPr>
                <w:rFonts w:ascii="Arial Narrow" w:hAnsi="Arial Narrow" w:cs="Arial"/>
                <w:sz w:val="22"/>
                <w:szCs w:val="22"/>
              </w:rPr>
              <w:t>, 2011</w:t>
            </w:r>
            <w:r>
              <w:rPr>
                <w:rFonts w:ascii="Arial Narrow" w:hAnsi="Arial Narrow" w:cs="Arial"/>
                <w:sz w:val="22"/>
                <w:szCs w:val="22"/>
              </w:rPr>
              <w:t>.</w:t>
            </w:r>
          </w:p>
          <w:p w:rsidR="001F0CC1" w:rsidRDefault="001F0CC1" w:rsidP="001F0CC1">
            <w:pPr>
              <w:pStyle w:val="Default"/>
              <w:numPr>
                <w:ilvl w:val="0"/>
                <w:numId w:val="4"/>
              </w:numPr>
              <w:ind w:left="744"/>
              <w:rPr>
                <w:rFonts w:ascii="Arial Narrow" w:hAnsi="Arial Narrow" w:cs="Arial"/>
                <w:sz w:val="22"/>
                <w:szCs w:val="22"/>
              </w:rPr>
            </w:pPr>
            <w:r>
              <w:rPr>
                <w:rFonts w:ascii="Arial Narrow" w:hAnsi="Arial Narrow" w:cs="Arial"/>
                <w:sz w:val="22"/>
                <w:szCs w:val="22"/>
              </w:rPr>
              <w:t>Equipment installation complete by October 15</w:t>
            </w:r>
            <w:r w:rsidR="0099085E">
              <w:rPr>
                <w:rFonts w:ascii="Arial Narrow" w:hAnsi="Arial Narrow" w:cs="Arial"/>
                <w:sz w:val="22"/>
                <w:szCs w:val="22"/>
              </w:rPr>
              <w:t>, 2011</w:t>
            </w:r>
            <w:r>
              <w:rPr>
                <w:rFonts w:ascii="Arial Narrow" w:hAnsi="Arial Narrow" w:cs="Arial"/>
                <w:sz w:val="22"/>
                <w:szCs w:val="22"/>
              </w:rPr>
              <w:t>.</w:t>
            </w:r>
          </w:p>
          <w:p w:rsidR="001F0CC1" w:rsidRDefault="001F0CC1" w:rsidP="001F0CC1">
            <w:pPr>
              <w:pStyle w:val="Default"/>
              <w:numPr>
                <w:ilvl w:val="0"/>
                <w:numId w:val="4"/>
              </w:numPr>
              <w:ind w:left="744"/>
              <w:rPr>
                <w:rFonts w:ascii="Arial Narrow" w:hAnsi="Arial Narrow" w:cs="Arial"/>
                <w:sz w:val="22"/>
                <w:szCs w:val="22"/>
              </w:rPr>
            </w:pPr>
            <w:r>
              <w:rPr>
                <w:rFonts w:ascii="Arial Narrow" w:hAnsi="Arial Narrow" w:cs="Arial"/>
                <w:sz w:val="22"/>
                <w:szCs w:val="22"/>
              </w:rPr>
              <w:t>At least two technical training workshops and two pedagogy-focused workshops</w:t>
            </w:r>
            <w:r w:rsidR="00042D14">
              <w:rPr>
                <w:rFonts w:ascii="Arial Narrow" w:hAnsi="Arial Narrow" w:cs="Arial"/>
                <w:sz w:val="22"/>
                <w:szCs w:val="22"/>
              </w:rPr>
              <w:t xml:space="preserve"> will be held for faculty by the end of the </w:t>
            </w:r>
            <w:proofErr w:type="gramStart"/>
            <w:r w:rsidR="00042D14">
              <w:rPr>
                <w:rFonts w:ascii="Arial Narrow" w:hAnsi="Arial Narrow" w:cs="Arial"/>
                <w:sz w:val="22"/>
                <w:szCs w:val="22"/>
              </w:rPr>
              <w:t>Fall</w:t>
            </w:r>
            <w:proofErr w:type="gramEnd"/>
            <w:r w:rsidR="00042D14">
              <w:rPr>
                <w:rFonts w:ascii="Arial Narrow" w:hAnsi="Arial Narrow" w:cs="Arial"/>
                <w:sz w:val="22"/>
                <w:szCs w:val="22"/>
              </w:rPr>
              <w:t xml:space="preserve"> 2011 semester.</w:t>
            </w:r>
          </w:p>
          <w:p w:rsidR="00042D14" w:rsidRDefault="00042D14" w:rsidP="001F0CC1">
            <w:pPr>
              <w:pStyle w:val="Default"/>
              <w:numPr>
                <w:ilvl w:val="0"/>
                <w:numId w:val="4"/>
              </w:numPr>
              <w:ind w:left="744"/>
              <w:rPr>
                <w:rFonts w:ascii="Arial Narrow" w:hAnsi="Arial Narrow" w:cs="Arial"/>
                <w:sz w:val="22"/>
                <w:szCs w:val="22"/>
              </w:rPr>
            </w:pPr>
            <w:r>
              <w:rPr>
                <w:rFonts w:ascii="Arial Narrow" w:hAnsi="Arial Narrow" w:cs="Arial"/>
                <w:sz w:val="22"/>
                <w:szCs w:val="22"/>
              </w:rPr>
              <w:t xml:space="preserve">During the </w:t>
            </w:r>
            <w:proofErr w:type="gramStart"/>
            <w:r>
              <w:rPr>
                <w:rFonts w:ascii="Arial Narrow" w:hAnsi="Arial Narrow" w:cs="Arial"/>
                <w:sz w:val="22"/>
                <w:szCs w:val="22"/>
              </w:rPr>
              <w:t>Winter</w:t>
            </w:r>
            <w:proofErr w:type="gramEnd"/>
            <w:r>
              <w:rPr>
                <w:rFonts w:ascii="Arial Narrow" w:hAnsi="Arial Narrow" w:cs="Arial"/>
                <w:sz w:val="22"/>
                <w:szCs w:val="22"/>
              </w:rPr>
              <w:t xml:space="preserve"> 2012 semester, the first courses will be offered in the newly renovated room.</w:t>
            </w:r>
          </w:p>
          <w:p w:rsidR="00093F14" w:rsidRDefault="00392175" w:rsidP="001F0CC1">
            <w:pPr>
              <w:pStyle w:val="Default"/>
              <w:numPr>
                <w:ilvl w:val="0"/>
                <w:numId w:val="4"/>
              </w:numPr>
              <w:ind w:left="744"/>
              <w:rPr>
                <w:rFonts w:ascii="Arial Narrow" w:hAnsi="Arial Narrow" w:cs="Arial"/>
                <w:color w:val="auto"/>
                <w:sz w:val="22"/>
                <w:szCs w:val="22"/>
              </w:rPr>
            </w:pPr>
            <w:r w:rsidRPr="00805D1F">
              <w:rPr>
                <w:rFonts w:ascii="Arial Narrow" w:hAnsi="Arial Narrow" w:cs="Arial"/>
                <w:color w:val="auto"/>
                <w:sz w:val="22"/>
                <w:szCs w:val="22"/>
              </w:rPr>
              <w:t>During the</w:t>
            </w:r>
            <w:r w:rsidR="00042D14" w:rsidRPr="00805D1F">
              <w:rPr>
                <w:rFonts w:ascii="Arial Narrow" w:hAnsi="Arial Narrow" w:cs="Arial"/>
                <w:color w:val="auto"/>
                <w:sz w:val="22"/>
                <w:szCs w:val="22"/>
              </w:rPr>
              <w:t xml:space="preserve"> </w:t>
            </w:r>
            <w:proofErr w:type="gramStart"/>
            <w:r w:rsidR="00042D14" w:rsidRPr="00805D1F">
              <w:rPr>
                <w:rFonts w:ascii="Arial Narrow" w:hAnsi="Arial Narrow" w:cs="Arial"/>
                <w:color w:val="auto"/>
                <w:sz w:val="22"/>
                <w:szCs w:val="22"/>
              </w:rPr>
              <w:t>Winter</w:t>
            </w:r>
            <w:proofErr w:type="gramEnd"/>
            <w:r w:rsidR="00042D14" w:rsidRPr="00805D1F">
              <w:rPr>
                <w:rFonts w:ascii="Arial Narrow" w:hAnsi="Arial Narrow" w:cs="Arial"/>
                <w:color w:val="auto"/>
                <w:sz w:val="22"/>
                <w:szCs w:val="22"/>
              </w:rPr>
              <w:t xml:space="preserve"> 2012 semester, usage and reliability data will be gathered for the equipment in the room</w:t>
            </w:r>
            <w:r w:rsidR="00273AA9">
              <w:rPr>
                <w:rFonts w:ascii="Arial Narrow" w:hAnsi="Arial Narrow" w:cs="Arial"/>
                <w:color w:val="auto"/>
                <w:sz w:val="22"/>
                <w:szCs w:val="22"/>
              </w:rPr>
              <w:t xml:space="preserve">. </w:t>
            </w:r>
          </w:p>
          <w:p w:rsidR="007C53D1" w:rsidRPr="00805D1F" w:rsidRDefault="00093F14" w:rsidP="00093F14">
            <w:pPr>
              <w:pStyle w:val="Default"/>
              <w:ind w:left="744"/>
              <w:rPr>
                <w:rFonts w:ascii="Arial Narrow" w:hAnsi="Arial Narrow" w:cs="Arial"/>
                <w:color w:val="auto"/>
                <w:sz w:val="22"/>
                <w:szCs w:val="22"/>
              </w:rPr>
            </w:pPr>
            <w:r>
              <w:rPr>
                <w:rFonts w:ascii="Arial Narrow" w:hAnsi="Arial Narrow" w:cs="Arial"/>
                <w:color w:val="auto"/>
                <w:sz w:val="22"/>
                <w:szCs w:val="22"/>
              </w:rPr>
              <w:br/>
            </w:r>
            <w:r w:rsidR="0099085E" w:rsidRPr="00805D1F">
              <w:rPr>
                <w:rFonts w:ascii="Arial Narrow" w:hAnsi="Arial Narrow" w:cs="Arial"/>
                <w:color w:val="auto"/>
                <w:sz w:val="22"/>
                <w:szCs w:val="22"/>
              </w:rPr>
              <w:t>Data collection will continue into the next academic year, thus this assessment objective has a two year time frame.</w:t>
            </w:r>
            <w:r w:rsidR="002011BF">
              <w:rPr>
                <w:rFonts w:ascii="Arial Narrow" w:hAnsi="Arial Narrow" w:cs="Arial"/>
                <w:color w:val="auto"/>
                <w:sz w:val="22"/>
                <w:szCs w:val="22"/>
              </w:rPr>
              <w:t xml:space="preserve"> Year 1 will focus on getting the room up and running and on initial data collection. Year 2 assessment may include measuring increase in demand for the room and on related adoption of active learning activities. </w:t>
            </w:r>
          </w:p>
          <w:p w:rsidR="0099085E" w:rsidRDefault="0099085E" w:rsidP="00824F9B">
            <w:pPr>
              <w:pStyle w:val="Default"/>
              <w:rPr>
                <w:rFonts w:ascii="Arial Narrow" w:hAnsi="Arial Narrow" w:cs="Arial"/>
                <w:i/>
                <w:sz w:val="22"/>
                <w:szCs w:val="22"/>
              </w:rPr>
            </w:pPr>
          </w:p>
          <w:p w:rsidR="00824F9B" w:rsidRDefault="007C53D1" w:rsidP="00824F9B">
            <w:pPr>
              <w:pStyle w:val="Default"/>
              <w:rPr>
                <w:rFonts w:ascii="Arial Narrow" w:hAnsi="Arial Narrow" w:cs="Arial"/>
                <w:i/>
                <w:sz w:val="22"/>
                <w:szCs w:val="22"/>
              </w:rPr>
            </w:pPr>
            <w:r w:rsidRPr="009860CD">
              <w:rPr>
                <w:rFonts w:ascii="Arial Narrow" w:hAnsi="Arial Narrow" w:cs="Arial"/>
                <w:i/>
                <w:sz w:val="22"/>
                <w:szCs w:val="22"/>
              </w:rPr>
              <w:t xml:space="preserve">Beyond completing the </w:t>
            </w:r>
            <w:r w:rsidR="00055B6F" w:rsidRPr="009860CD">
              <w:rPr>
                <w:rFonts w:ascii="Arial Narrow" w:hAnsi="Arial Narrow" w:cs="Arial"/>
                <w:i/>
                <w:sz w:val="22"/>
                <w:szCs w:val="22"/>
              </w:rPr>
              <w:t xml:space="preserve">above </w:t>
            </w:r>
            <w:r w:rsidRPr="009860CD">
              <w:rPr>
                <w:rFonts w:ascii="Arial Narrow" w:hAnsi="Arial Narrow" w:cs="Arial"/>
                <w:i/>
                <w:sz w:val="22"/>
                <w:szCs w:val="22"/>
              </w:rPr>
              <w:t xml:space="preserve">steps, how will you </w:t>
            </w:r>
            <w:r w:rsidR="009B18C4" w:rsidRPr="009860CD">
              <w:rPr>
                <w:rFonts w:ascii="Arial Narrow" w:hAnsi="Arial Narrow" w:cs="Arial"/>
                <w:i/>
                <w:sz w:val="22"/>
                <w:szCs w:val="22"/>
              </w:rPr>
              <w:t xml:space="preserve">judge whether </w:t>
            </w:r>
            <w:r w:rsidRPr="009860CD">
              <w:rPr>
                <w:rFonts w:ascii="Arial Narrow" w:hAnsi="Arial Narrow" w:cs="Arial"/>
                <w:i/>
                <w:sz w:val="22"/>
                <w:szCs w:val="22"/>
              </w:rPr>
              <w:t>the objective was a success</w:t>
            </w:r>
            <w:r w:rsidR="009B18C4" w:rsidRPr="009860CD">
              <w:rPr>
                <w:rFonts w:ascii="Arial Narrow" w:hAnsi="Arial Narrow" w:cs="Arial"/>
                <w:i/>
                <w:sz w:val="22"/>
                <w:szCs w:val="22"/>
              </w:rPr>
              <w:t>?</w:t>
            </w:r>
            <w:r w:rsidR="00824F9B" w:rsidRPr="009860CD">
              <w:rPr>
                <w:rStyle w:val="EndnoteReference"/>
                <w:rFonts w:ascii="Arial Narrow" w:hAnsi="Arial Narrow" w:cs="Arial"/>
                <w:i/>
                <w:sz w:val="22"/>
                <w:szCs w:val="22"/>
              </w:rPr>
              <w:endnoteReference w:id="1"/>
            </w:r>
            <w:r w:rsidR="009B18C4" w:rsidRPr="009860CD">
              <w:rPr>
                <w:rFonts w:ascii="Arial Narrow" w:hAnsi="Arial Narrow" w:cs="Arial"/>
                <w:i/>
                <w:sz w:val="22"/>
                <w:szCs w:val="22"/>
              </w:rPr>
              <w:t xml:space="preserve"> </w:t>
            </w:r>
            <w:r w:rsidR="00824F9B" w:rsidRPr="009860CD">
              <w:rPr>
                <w:rFonts w:ascii="Arial Narrow" w:hAnsi="Arial Narrow" w:cs="Arial"/>
                <w:i/>
                <w:sz w:val="22"/>
                <w:szCs w:val="22"/>
              </w:rPr>
              <w:t xml:space="preserve">   </w:t>
            </w:r>
          </w:p>
          <w:p w:rsidR="00805D1F" w:rsidRDefault="00805D1F" w:rsidP="00824F9B">
            <w:pPr>
              <w:pStyle w:val="Default"/>
              <w:rPr>
                <w:rFonts w:ascii="Arial Narrow" w:hAnsi="Arial Narrow"/>
                <w:sz w:val="22"/>
                <w:szCs w:val="22"/>
              </w:rPr>
            </w:pPr>
          </w:p>
          <w:p w:rsidR="00392175" w:rsidRDefault="00330E1F" w:rsidP="00824F9B">
            <w:pPr>
              <w:pStyle w:val="Default"/>
              <w:rPr>
                <w:rFonts w:ascii="Arial Narrow" w:hAnsi="Arial Narrow"/>
                <w:sz w:val="22"/>
                <w:szCs w:val="22"/>
              </w:rPr>
            </w:pPr>
            <w:r>
              <w:rPr>
                <w:rFonts w:ascii="Arial Narrow" w:hAnsi="Arial Narrow"/>
                <w:sz w:val="22"/>
                <w:szCs w:val="22"/>
              </w:rPr>
              <w:t xml:space="preserve">In addition to completing the project on schedule, other gauges of its success will be whether it is completed within the planned budget and whether </w:t>
            </w:r>
            <w:r w:rsidR="003D69E3">
              <w:rPr>
                <w:rFonts w:ascii="Arial Narrow" w:hAnsi="Arial Narrow"/>
                <w:sz w:val="22"/>
                <w:szCs w:val="22"/>
              </w:rPr>
              <w:t xml:space="preserve">changes </w:t>
            </w:r>
            <w:r>
              <w:rPr>
                <w:rFonts w:ascii="Arial Narrow" w:hAnsi="Arial Narrow"/>
                <w:sz w:val="22"/>
                <w:szCs w:val="22"/>
              </w:rPr>
              <w:t>from the original equipment and renovations plans are minimal</w:t>
            </w:r>
            <w:r w:rsidR="00273AA9">
              <w:rPr>
                <w:rFonts w:ascii="Arial Narrow" w:hAnsi="Arial Narrow"/>
                <w:sz w:val="22"/>
                <w:szCs w:val="22"/>
              </w:rPr>
              <w:t xml:space="preserve">. </w:t>
            </w:r>
          </w:p>
          <w:p w:rsidR="00392175" w:rsidRPr="009860CD" w:rsidRDefault="00392175" w:rsidP="003A3AAE">
            <w:pPr>
              <w:pStyle w:val="Default"/>
              <w:rPr>
                <w:rFonts w:ascii="Arial Narrow" w:hAnsi="Arial Narrow"/>
                <w:sz w:val="22"/>
                <w:szCs w:val="22"/>
              </w:rPr>
            </w:pPr>
          </w:p>
        </w:tc>
      </w:tr>
      <w:tr w:rsidR="007C53D1" w:rsidRPr="009860CD">
        <w:tc>
          <w:tcPr>
            <w:tcW w:w="5364" w:type="dxa"/>
            <w:tcBorders>
              <w:top w:val="nil"/>
              <w:left w:val="nil"/>
              <w:bottom w:val="nil"/>
              <w:right w:val="nil"/>
            </w:tcBorders>
            <w:vAlign w:val="center"/>
          </w:tcPr>
          <w:p w:rsidR="007C53D1" w:rsidRPr="009860CD" w:rsidRDefault="007C53D1" w:rsidP="00FD7289">
            <w:pPr>
              <w:spacing w:beforeLines="60" w:before="144" w:after="120"/>
              <w:rPr>
                <w:rFonts w:ascii="Arial Narrow" w:hAnsi="Arial Narrow" w:cs="Arial"/>
                <w:b/>
              </w:rPr>
            </w:pPr>
            <w:r w:rsidRPr="009860CD">
              <w:rPr>
                <w:rFonts w:ascii="Arial Narrow" w:hAnsi="Arial Narrow" w:cs="Arial"/>
                <w:b/>
                <w:sz w:val="22"/>
                <w:szCs w:val="22"/>
              </w:rPr>
              <w:t>Summary of Data Collected</w:t>
            </w:r>
            <w:r w:rsidR="0036346B" w:rsidRPr="009860CD">
              <w:rPr>
                <w:rFonts w:ascii="Arial Narrow" w:hAnsi="Arial Narrow" w:cs="Arial"/>
                <w:b/>
                <w:sz w:val="22"/>
                <w:szCs w:val="22"/>
              </w:rPr>
              <w:t xml:space="preserve"> </w:t>
            </w:r>
            <w:r w:rsidRPr="009860CD">
              <w:rPr>
                <w:rFonts w:ascii="Arial Narrow" w:hAnsi="Arial Narrow" w:cs="Arial"/>
                <w:sz w:val="22"/>
                <w:szCs w:val="22"/>
              </w:rPr>
              <w:t>(</w:t>
            </w:r>
            <w:r w:rsidRPr="009860CD">
              <w:rPr>
                <w:rFonts w:ascii="Arial Narrow" w:hAnsi="Arial Narrow" w:cs="Arial"/>
                <w:i/>
                <w:sz w:val="22"/>
                <w:szCs w:val="22"/>
              </w:rPr>
              <w:t>Summarize the evidence)</w:t>
            </w:r>
          </w:p>
        </w:tc>
        <w:tc>
          <w:tcPr>
            <w:tcW w:w="282" w:type="dxa"/>
            <w:tcBorders>
              <w:top w:val="nil"/>
              <w:left w:val="nil"/>
              <w:bottom w:val="nil"/>
              <w:right w:val="nil"/>
            </w:tcBorders>
            <w:vAlign w:val="center"/>
          </w:tcPr>
          <w:p w:rsidR="007C53D1" w:rsidRPr="009860CD" w:rsidRDefault="007C53D1" w:rsidP="00FD7289">
            <w:pPr>
              <w:spacing w:beforeLines="60" w:before="144" w:after="120"/>
              <w:rPr>
                <w:rFonts w:ascii="Arial Narrow" w:hAnsi="Arial Narrow" w:cs="Arial"/>
              </w:rPr>
            </w:pPr>
          </w:p>
        </w:tc>
        <w:tc>
          <w:tcPr>
            <w:tcW w:w="5370" w:type="dxa"/>
            <w:tcBorders>
              <w:top w:val="nil"/>
              <w:left w:val="nil"/>
              <w:bottom w:val="nil"/>
              <w:right w:val="nil"/>
            </w:tcBorders>
            <w:vAlign w:val="center"/>
          </w:tcPr>
          <w:p w:rsidR="007C53D1" w:rsidRPr="009860CD" w:rsidRDefault="007C53D1" w:rsidP="00FD7289">
            <w:pPr>
              <w:spacing w:beforeLines="60" w:before="144" w:after="120"/>
              <w:rPr>
                <w:rFonts w:ascii="Arial Narrow" w:hAnsi="Arial Narrow" w:cs="Arial"/>
                <w:b/>
              </w:rPr>
            </w:pPr>
            <w:r w:rsidRPr="009860CD">
              <w:rPr>
                <w:rFonts w:ascii="Arial Narrow" w:hAnsi="Arial Narrow" w:cs="Arial"/>
                <w:b/>
                <w:sz w:val="22"/>
                <w:szCs w:val="22"/>
              </w:rPr>
              <w:t>Use of Results to Improve Unit Services</w:t>
            </w:r>
          </w:p>
        </w:tc>
      </w:tr>
      <w:tr w:rsidR="007C53D1" w:rsidRPr="009860CD">
        <w:tc>
          <w:tcPr>
            <w:tcW w:w="5364" w:type="dxa"/>
            <w:tcBorders>
              <w:top w:val="nil"/>
              <w:left w:val="nil"/>
              <w:bottom w:val="single" w:sz="4" w:space="0" w:color="auto"/>
              <w:right w:val="nil"/>
            </w:tcBorders>
            <w:shd w:val="clear" w:color="auto" w:fill="F2F2F2" w:themeFill="background1" w:themeFillShade="F2"/>
          </w:tcPr>
          <w:p w:rsidR="007C53D1" w:rsidRDefault="007C53D1" w:rsidP="0036346B">
            <w:pPr>
              <w:rPr>
                <w:rFonts w:ascii="Arial Narrow" w:hAnsi="Arial Narrow"/>
              </w:rPr>
            </w:pPr>
            <w:r w:rsidRPr="009860CD">
              <w:rPr>
                <w:rFonts w:ascii="Arial Narrow" w:hAnsi="Arial Narrow"/>
                <w:sz w:val="22"/>
                <w:szCs w:val="22"/>
              </w:rPr>
              <w:t>(Fill in only for the REPORT at the end of the year.)</w:t>
            </w:r>
          </w:p>
          <w:p w:rsidR="00322C7A" w:rsidRDefault="00322C7A" w:rsidP="0036346B">
            <w:pPr>
              <w:rPr>
                <w:rFonts w:ascii="Arial Narrow" w:hAnsi="Arial Narrow"/>
              </w:rPr>
            </w:pPr>
          </w:p>
          <w:p w:rsidR="00322C7A" w:rsidRDefault="00322C7A" w:rsidP="00322C7A">
            <w:pPr>
              <w:rPr>
                <w:rFonts w:ascii="Arial Narrow" w:hAnsi="Arial Narrow"/>
              </w:rPr>
            </w:pPr>
            <w:proofErr w:type="gramStart"/>
            <w:r>
              <w:rPr>
                <w:rFonts w:ascii="Arial Narrow" w:hAnsi="Arial Narrow"/>
                <w:sz w:val="22"/>
                <w:szCs w:val="22"/>
              </w:rPr>
              <w:t>a-d</w:t>
            </w:r>
            <w:proofErr w:type="gramEnd"/>
            <w:r w:rsidR="00273AA9">
              <w:rPr>
                <w:rFonts w:ascii="Arial Narrow" w:hAnsi="Arial Narrow"/>
                <w:sz w:val="22"/>
                <w:szCs w:val="22"/>
              </w:rPr>
              <w:t xml:space="preserve">. </w:t>
            </w:r>
            <w:r>
              <w:rPr>
                <w:rFonts w:ascii="Arial Narrow" w:hAnsi="Arial Narrow"/>
                <w:sz w:val="22"/>
                <w:szCs w:val="22"/>
              </w:rPr>
              <w:t>Target dates were met.</w:t>
            </w:r>
          </w:p>
          <w:p w:rsidR="00322C7A" w:rsidRDefault="00322C7A" w:rsidP="00322C7A">
            <w:pPr>
              <w:rPr>
                <w:rFonts w:ascii="Arial Narrow" w:hAnsi="Arial Narrow"/>
              </w:rPr>
            </w:pPr>
            <w:proofErr w:type="gramStart"/>
            <w:r>
              <w:rPr>
                <w:rFonts w:ascii="Arial Narrow" w:hAnsi="Arial Narrow"/>
                <w:sz w:val="22"/>
                <w:szCs w:val="22"/>
              </w:rPr>
              <w:t>e.-g</w:t>
            </w:r>
            <w:proofErr w:type="gramEnd"/>
            <w:r>
              <w:rPr>
                <w:rFonts w:ascii="Arial Narrow" w:hAnsi="Arial Narrow"/>
                <w:sz w:val="22"/>
                <w:szCs w:val="22"/>
              </w:rPr>
              <w:t xml:space="preserve">. Construction on the renovation fell behind, which also delayed furniture and equipment installation. </w:t>
            </w:r>
            <w:r w:rsidR="00D931A0">
              <w:rPr>
                <w:rFonts w:ascii="Arial Narrow" w:hAnsi="Arial Narrow"/>
                <w:sz w:val="22"/>
                <w:szCs w:val="22"/>
              </w:rPr>
              <w:t>Construction was completed in early October, furniture arrived at the end of October, and equipment installation was completed in early November</w:t>
            </w:r>
            <w:r w:rsidR="00273AA9">
              <w:rPr>
                <w:rFonts w:ascii="Arial Narrow" w:hAnsi="Arial Narrow"/>
                <w:sz w:val="22"/>
                <w:szCs w:val="22"/>
              </w:rPr>
              <w:t xml:space="preserve">. </w:t>
            </w:r>
          </w:p>
          <w:p w:rsidR="00D931A0" w:rsidRDefault="00D931A0" w:rsidP="00322C7A">
            <w:pPr>
              <w:rPr>
                <w:rFonts w:ascii="Arial Narrow" w:hAnsi="Arial Narrow"/>
              </w:rPr>
            </w:pPr>
            <w:proofErr w:type="gramStart"/>
            <w:r>
              <w:rPr>
                <w:rFonts w:ascii="Arial Narrow" w:hAnsi="Arial Narrow"/>
                <w:sz w:val="22"/>
                <w:szCs w:val="22"/>
              </w:rPr>
              <w:t>h</w:t>
            </w:r>
            <w:proofErr w:type="gramEnd"/>
            <w:r>
              <w:rPr>
                <w:rFonts w:ascii="Arial Narrow" w:hAnsi="Arial Narrow"/>
                <w:sz w:val="22"/>
                <w:szCs w:val="22"/>
              </w:rPr>
              <w:t xml:space="preserve">. Pedagogy workshops were held in September and November; technical training workshops in November and </w:t>
            </w:r>
            <w:r w:rsidR="00273AA9">
              <w:rPr>
                <w:rFonts w:ascii="Arial Narrow" w:hAnsi="Arial Narrow"/>
                <w:sz w:val="22"/>
                <w:szCs w:val="22"/>
              </w:rPr>
              <w:t>December</w:t>
            </w:r>
            <w:r>
              <w:rPr>
                <w:rFonts w:ascii="Arial Narrow" w:hAnsi="Arial Narrow"/>
                <w:sz w:val="22"/>
                <w:szCs w:val="22"/>
              </w:rPr>
              <w:t>.</w:t>
            </w:r>
          </w:p>
          <w:p w:rsidR="00D931A0" w:rsidRDefault="00D931A0" w:rsidP="00322C7A">
            <w:pPr>
              <w:rPr>
                <w:rFonts w:ascii="Arial Narrow" w:hAnsi="Arial Narrow"/>
              </w:rPr>
            </w:pPr>
            <w:proofErr w:type="spellStart"/>
            <w:r>
              <w:rPr>
                <w:rFonts w:ascii="Arial Narrow" w:hAnsi="Arial Narrow"/>
                <w:sz w:val="22"/>
                <w:szCs w:val="22"/>
              </w:rPr>
              <w:t>i</w:t>
            </w:r>
            <w:proofErr w:type="spellEnd"/>
            <w:r>
              <w:rPr>
                <w:rFonts w:ascii="Arial Narrow" w:hAnsi="Arial Narrow"/>
                <w:sz w:val="22"/>
                <w:szCs w:val="22"/>
              </w:rPr>
              <w:t xml:space="preserve">. Three courses moved into the room for the last several weeks of the Fall semester. The room was fully scheduled for the Winter 2012 semester. </w:t>
            </w:r>
          </w:p>
          <w:p w:rsidR="00C4219A" w:rsidRDefault="00D931A0" w:rsidP="00FD5E2A">
            <w:pPr>
              <w:rPr>
                <w:rFonts w:ascii="Arial Narrow" w:hAnsi="Arial Narrow"/>
                <w:sz w:val="22"/>
                <w:szCs w:val="22"/>
              </w:rPr>
            </w:pPr>
            <w:r>
              <w:rPr>
                <w:rFonts w:ascii="Arial Narrow" w:hAnsi="Arial Narrow"/>
                <w:sz w:val="22"/>
                <w:szCs w:val="22"/>
              </w:rPr>
              <w:t xml:space="preserve">j. Usage and reliability data was gathered as planned; heaviest </w:t>
            </w:r>
            <w:r>
              <w:rPr>
                <w:rFonts w:ascii="Arial Narrow" w:hAnsi="Arial Narrow"/>
                <w:sz w:val="22"/>
                <w:szCs w:val="22"/>
              </w:rPr>
              <w:lastRenderedPageBreak/>
              <w:t xml:space="preserve">usage was whiteboards and LCD monitors. </w:t>
            </w:r>
            <w:r w:rsidR="008C346E">
              <w:rPr>
                <w:rFonts w:ascii="Arial Narrow" w:hAnsi="Arial Narrow"/>
                <w:sz w:val="22"/>
                <w:szCs w:val="22"/>
              </w:rPr>
              <w:t>The Winter 2012 usage summary is attached to this report</w:t>
            </w:r>
            <w:r w:rsidR="00AD0B18">
              <w:rPr>
                <w:rFonts w:ascii="Arial Narrow" w:hAnsi="Arial Narrow"/>
                <w:sz w:val="22"/>
                <w:szCs w:val="22"/>
              </w:rPr>
              <w:t xml:space="preserve"> as Appendix A</w:t>
            </w:r>
            <w:r w:rsidR="008C346E">
              <w:rPr>
                <w:rFonts w:ascii="Arial Narrow" w:hAnsi="Arial Narrow"/>
                <w:sz w:val="22"/>
                <w:szCs w:val="22"/>
              </w:rPr>
              <w:t xml:space="preserve">.  </w:t>
            </w:r>
            <w:r w:rsidR="00BA235C">
              <w:rPr>
                <w:rFonts w:ascii="Arial Narrow" w:hAnsi="Arial Narrow"/>
                <w:sz w:val="22"/>
                <w:szCs w:val="22"/>
              </w:rPr>
              <w:t xml:space="preserve">Reliability issues would be identified via equipment work orders; work orders for LRC 108 were focused on minor issues such as </w:t>
            </w:r>
            <w:r w:rsidR="005F3D02">
              <w:rPr>
                <w:rFonts w:ascii="Arial Narrow" w:hAnsi="Arial Narrow"/>
                <w:sz w:val="22"/>
                <w:szCs w:val="22"/>
              </w:rPr>
              <w:t xml:space="preserve">replacing connecting </w:t>
            </w:r>
            <w:r w:rsidR="00BA235C">
              <w:rPr>
                <w:rFonts w:ascii="Arial Narrow" w:hAnsi="Arial Narrow"/>
                <w:sz w:val="22"/>
                <w:szCs w:val="22"/>
              </w:rPr>
              <w:t xml:space="preserve">cables and did not </w:t>
            </w:r>
            <w:r w:rsidR="005F3D02">
              <w:rPr>
                <w:rFonts w:ascii="Arial Narrow" w:hAnsi="Arial Narrow"/>
                <w:sz w:val="22"/>
                <w:szCs w:val="22"/>
              </w:rPr>
              <w:t xml:space="preserve">highlight any equipment reliability problems.  </w:t>
            </w:r>
            <w:r w:rsidR="001430F7" w:rsidRPr="00A253B5">
              <w:rPr>
                <w:rFonts w:ascii="Arial Narrow" w:hAnsi="Arial Narrow"/>
                <w:sz w:val="22"/>
                <w:szCs w:val="22"/>
              </w:rPr>
              <w:t xml:space="preserve">This is an instance where no data is indicative of reliability (i.e. no work orders generated regarding reliability issues).  </w:t>
            </w:r>
          </w:p>
          <w:p w:rsidR="006A0373" w:rsidRDefault="006A0373" w:rsidP="00FD5E2A">
            <w:pPr>
              <w:rPr>
                <w:rFonts w:ascii="Arial Narrow" w:hAnsi="Arial Narrow"/>
                <w:sz w:val="22"/>
                <w:szCs w:val="22"/>
              </w:rPr>
            </w:pPr>
          </w:p>
          <w:p w:rsidR="00C03326" w:rsidRPr="009860CD" w:rsidRDefault="00C03326" w:rsidP="00F25A80">
            <w:pPr>
              <w:rPr>
                <w:rFonts w:ascii="Arial Narrow" w:hAnsi="Arial Narrow"/>
              </w:rPr>
            </w:pPr>
          </w:p>
        </w:tc>
        <w:tc>
          <w:tcPr>
            <w:tcW w:w="282" w:type="dxa"/>
            <w:tcBorders>
              <w:top w:val="nil"/>
              <w:left w:val="nil"/>
              <w:bottom w:val="single" w:sz="4" w:space="0" w:color="auto"/>
              <w:right w:val="nil"/>
            </w:tcBorders>
          </w:tcPr>
          <w:p w:rsidR="007C53D1" w:rsidRPr="009860CD" w:rsidRDefault="007C53D1" w:rsidP="0036346B">
            <w:pPr>
              <w:rPr>
                <w:rFonts w:ascii="Arial Narrow" w:hAnsi="Arial Narrow" w:cs="Arial"/>
              </w:rPr>
            </w:pPr>
          </w:p>
        </w:tc>
        <w:tc>
          <w:tcPr>
            <w:tcW w:w="5370" w:type="dxa"/>
            <w:tcBorders>
              <w:top w:val="nil"/>
              <w:left w:val="nil"/>
              <w:bottom w:val="single" w:sz="4" w:space="0" w:color="auto"/>
              <w:right w:val="nil"/>
            </w:tcBorders>
            <w:shd w:val="clear" w:color="auto" w:fill="F2F2F2" w:themeFill="background1" w:themeFillShade="F2"/>
          </w:tcPr>
          <w:p w:rsidR="007C53D1" w:rsidRPr="00F25A80" w:rsidRDefault="007C53D1" w:rsidP="0036346B">
            <w:pPr>
              <w:rPr>
                <w:rFonts w:ascii="Arial Narrow" w:hAnsi="Arial Narrow"/>
                <w:sz w:val="22"/>
                <w:szCs w:val="22"/>
              </w:rPr>
            </w:pPr>
            <w:r w:rsidRPr="00F25A80">
              <w:rPr>
                <w:rFonts w:ascii="Arial Narrow" w:hAnsi="Arial Narrow"/>
                <w:sz w:val="22"/>
                <w:szCs w:val="22"/>
              </w:rPr>
              <w:t>(Fill in only for the REPORT at the end of the year.)</w:t>
            </w:r>
          </w:p>
          <w:p w:rsidR="002011BF" w:rsidRPr="00F25A80" w:rsidRDefault="002011BF" w:rsidP="0036346B">
            <w:pPr>
              <w:rPr>
                <w:rFonts w:ascii="Arial Narrow" w:hAnsi="Arial Narrow"/>
                <w:sz w:val="22"/>
                <w:szCs w:val="22"/>
              </w:rPr>
            </w:pPr>
          </w:p>
          <w:p w:rsidR="00C4219A" w:rsidRPr="00F25A80" w:rsidRDefault="00C4219A" w:rsidP="0036346B">
            <w:pPr>
              <w:rPr>
                <w:rFonts w:ascii="Arial Narrow" w:hAnsi="Arial Narrow"/>
                <w:sz w:val="22"/>
                <w:szCs w:val="22"/>
              </w:rPr>
            </w:pPr>
            <w:r w:rsidRPr="00F25A80">
              <w:rPr>
                <w:rFonts w:ascii="Arial Narrow" w:hAnsi="Arial Narrow"/>
                <w:sz w:val="22"/>
                <w:szCs w:val="22"/>
              </w:rPr>
              <w:t xml:space="preserve">The project stayed reasonably within the budget parameters. Only minor changes to equipment and renovation plans were needed (for example, an originally planned cable route could not be used due to previously unknown infrastructure; this in turn required buying a signal booster so that a longer cable route could be used). </w:t>
            </w:r>
          </w:p>
          <w:p w:rsidR="00C4219A" w:rsidRPr="00F25A80" w:rsidRDefault="00C4219A" w:rsidP="0036346B">
            <w:pPr>
              <w:rPr>
                <w:rFonts w:ascii="Arial Narrow" w:hAnsi="Arial Narrow"/>
                <w:sz w:val="22"/>
                <w:szCs w:val="22"/>
              </w:rPr>
            </w:pPr>
          </w:p>
          <w:p w:rsidR="001430F7" w:rsidRPr="00F25A80" w:rsidRDefault="00C03326" w:rsidP="0036346B">
            <w:pPr>
              <w:rPr>
                <w:rFonts w:ascii="Arial Narrow" w:hAnsi="Arial Narrow"/>
                <w:sz w:val="22"/>
                <w:szCs w:val="22"/>
              </w:rPr>
            </w:pPr>
            <w:r w:rsidRPr="00F25A80">
              <w:rPr>
                <w:rFonts w:ascii="Arial Narrow" w:hAnsi="Arial Narrow"/>
                <w:sz w:val="22"/>
                <w:szCs w:val="22"/>
              </w:rPr>
              <w:t xml:space="preserve">On a general level, this project provided IDT with </w:t>
            </w:r>
            <w:r w:rsidR="001430F7" w:rsidRPr="00F25A80">
              <w:rPr>
                <w:rFonts w:ascii="Arial Narrow" w:hAnsi="Arial Narrow"/>
                <w:sz w:val="22"/>
                <w:szCs w:val="22"/>
              </w:rPr>
              <w:t xml:space="preserve">experience </w:t>
            </w:r>
            <w:r w:rsidRPr="00F25A80">
              <w:rPr>
                <w:rFonts w:ascii="Arial Narrow" w:hAnsi="Arial Narrow"/>
                <w:sz w:val="22"/>
                <w:szCs w:val="22"/>
              </w:rPr>
              <w:t xml:space="preserve">in managing complex classroom technology and furniture projects that can also be applied to our smaller scale classroom upgrades (e.g., managing—and timing to as great a degree possible—multiple purchase orders). </w:t>
            </w:r>
            <w:r w:rsidR="001430F7" w:rsidRPr="00F25A80">
              <w:rPr>
                <w:rFonts w:ascii="Arial Narrow" w:hAnsi="Arial Narrow"/>
                <w:sz w:val="22"/>
                <w:szCs w:val="22"/>
              </w:rPr>
              <w:t xml:space="preserve"> We confirmed that the best laid plans do go awry -- as shown by needing to use an </w:t>
            </w:r>
            <w:r w:rsidR="001430F7" w:rsidRPr="00F25A80">
              <w:rPr>
                <w:rFonts w:ascii="Arial Narrow" w:hAnsi="Arial Narrow"/>
                <w:sz w:val="22"/>
                <w:szCs w:val="22"/>
              </w:rPr>
              <w:lastRenderedPageBreak/>
              <w:t xml:space="preserve">alternate cable route due to infrastructure not indicated on building as-built drawings and a surprise to everyone </w:t>
            </w:r>
            <w:r w:rsidR="00C104F1" w:rsidRPr="00F25A80">
              <w:rPr>
                <w:rFonts w:ascii="Arial Narrow" w:hAnsi="Arial Narrow"/>
                <w:sz w:val="22"/>
                <w:szCs w:val="22"/>
              </w:rPr>
              <w:t xml:space="preserve">that was </w:t>
            </w:r>
            <w:r w:rsidR="001430F7" w:rsidRPr="00F25A80">
              <w:rPr>
                <w:rFonts w:ascii="Arial Narrow" w:hAnsi="Arial Narrow"/>
                <w:sz w:val="22"/>
                <w:szCs w:val="22"/>
              </w:rPr>
              <w:t xml:space="preserve">discovered once renovation was underway – but that adjustments don’t impact the timeline too badly. </w:t>
            </w:r>
          </w:p>
          <w:p w:rsidR="001430F7" w:rsidRPr="00F25A80" w:rsidRDefault="001430F7" w:rsidP="0036346B">
            <w:pPr>
              <w:rPr>
                <w:rFonts w:ascii="Arial Narrow" w:hAnsi="Arial Narrow"/>
                <w:sz w:val="22"/>
                <w:szCs w:val="22"/>
              </w:rPr>
            </w:pPr>
          </w:p>
          <w:p w:rsidR="002011BF" w:rsidRDefault="00C03326" w:rsidP="0036346B">
            <w:pPr>
              <w:rPr>
                <w:rFonts w:ascii="Arial Narrow" w:hAnsi="Arial Narrow"/>
                <w:sz w:val="22"/>
                <w:szCs w:val="22"/>
              </w:rPr>
            </w:pPr>
            <w:r w:rsidRPr="00F25A80">
              <w:rPr>
                <w:rFonts w:ascii="Arial Narrow" w:hAnsi="Arial Narrow"/>
                <w:sz w:val="22"/>
                <w:szCs w:val="22"/>
              </w:rPr>
              <w:t>At a specific level, this project provided IDT an</w:t>
            </w:r>
            <w:r w:rsidR="00C104F1" w:rsidRPr="00F25A80">
              <w:rPr>
                <w:rFonts w:ascii="Arial Narrow" w:hAnsi="Arial Narrow"/>
                <w:sz w:val="22"/>
                <w:szCs w:val="22"/>
              </w:rPr>
              <w:t>d our collaborators in LRD and F</w:t>
            </w:r>
            <w:r w:rsidRPr="00F25A80">
              <w:rPr>
                <w:rFonts w:ascii="Arial Narrow" w:hAnsi="Arial Narrow"/>
                <w:sz w:val="22"/>
                <w:szCs w:val="22"/>
              </w:rPr>
              <w:t>acilities with valuable experience in implementing an active learning classroom. This experience is likely to be put to use when planning and implementing classrooms in the new academic building</w:t>
            </w:r>
            <w:r w:rsidR="00273AA9" w:rsidRPr="00F25A80">
              <w:rPr>
                <w:rFonts w:ascii="Arial Narrow" w:hAnsi="Arial Narrow"/>
                <w:sz w:val="22"/>
                <w:szCs w:val="22"/>
              </w:rPr>
              <w:t xml:space="preserve">. </w:t>
            </w:r>
            <w:r w:rsidR="00C104F1" w:rsidRPr="00F25A80">
              <w:rPr>
                <w:rFonts w:ascii="Arial Narrow" w:hAnsi="Arial Narrow"/>
                <w:sz w:val="22"/>
                <w:szCs w:val="22"/>
              </w:rPr>
              <w:t xml:space="preserve">As this classroom is used, we continue to gather information to help us meet the NSF grant obligations and to assist with local classroom design, especially in the new academic building. </w:t>
            </w:r>
          </w:p>
          <w:p w:rsidR="00C9120B" w:rsidRDefault="00C9120B" w:rsidP="0036346B">
            <w:pPr>
              <w:rPr>
                <w:rFonts w:ascii="Arial Narrow" w:hAnsi="Arial Narrow"/>
                <w:sz w:val="22"/>
                <w:szCs w:val="22"/>
              </w:rPr>
            </w:pPr>
          </w:p>
          <w:p w:rsidR="00C9120B" w:rsidRPr="00F25A80" w:rsidRDefault="00C9120B" w:rsidP="0036346B">
            <w:pPr>
              <w:rPr>
                <w:rFonts w:ascii="Arial Narrow" w:hAnsi="Arial Narrow"/>
                <w:color w:val="365F91" w:themeColor="accent1" w:themeShade="BF"/>
                <w:sz w:val="22"/>
                <w:szCs w:val="22"/>
              </w:rPr>
            </w:pPr>
            <w:r>
              <w:rPr>
                <w:rFonts w:ascii="Arial Narrow" w:hAnsi="Arial Narrow"/>
                <w:sz w:val="22"/>
                <w:szCs w:val="22"/>
              </w:rPr>
              <w:t xml:space="preserve">Note: Due to other priorities, we are electing </w:t>
            </w:r>
            <w:bookmarkStart w:id="0" w:name="_GoBack"/>
            <w:bookmarkEnd w:id="0"/>
            <w:r>
              <w:rPr>
                <w:rFonts w:ascii="Arial Narrow" w:hAnsi="Arial Narrow"/>
                <w:sz w:val="22"/>
                <w:szCs w:val="22"/>
              </w:rPr>
              <w:t xml:space="preserve">not to have an objective focused solely on this classroom in our 2012-2013 plan. However, aspects from this objective </w:t>
            </w:r>
            <w:r w:rsidR="007C2A03" w:rsidRPr="007C2A03">
              <w:rPr>
                <w:rFonts w:ascii="Arial Narrow" w:hAnsi="Arial Narrow"/>
                <w:color w:val="FF0000"/>
                <w:sz w:val="22"/>
                <w:szCs w:val="22"/>
              </w:rPr>
              <w:t>are being</w:t>
            </w:r>
            <w:r w:rsidR="007C2A03" w:rsidRPr="007C2A03">
              <w:rPr>
                <w:rFonts w:ascii="Arial Narrow" w:hAnsi="Arial Narrow"/>
                <w:color w:val="FF0000"/>
                <w:sz w:val="22"/>
                <w:szCs w:val="22"/>
              </w:rPr>
              <w:t xml:space="preserve"> shared with Facilities</w:t>
            </w:r>
            <w:r w:rsidR="007C2A03" w:rsidRPr="007C2A03">
              <w:rPr>
                <w:rFonts w:ascii="Arial Narrow" w:hAnsi="Arial Narrow"/>
                <w:color w:val="FF0000"/>
                <w:sz w:val="22"/>
                <w:szCs w:val="22"/>
              </w:rPr>
              <w:t xml:space="preserve"> and</w:t>
            </w:r>
            <w:r w:rsidR="007C2A03">
              <w:rPr>
                <w:rFonts w:ascii="Arial Narrow" w:hAnsi="Arial Narrow"/>
                <w:color w:val="FF0000"/>
                <w:sz w:val="22"/>
                <w:szCs w:val="22"/>
              </w:rPr>
              <w:t xml:space="preserve"> the new building committee members, and</w:t>
            </w:r>
            <w:r w:rsidR="007C2A03" w:rsidRPr="007C2A03">
              <w:rPr>
                <w:rFonts w:ascii="Arial Narrow" w:hAnsi="Arial Narrow"/>
                <w:color w:val="FF0000"/>
                <w:sz w:val="22"/>
                <w:szCs w:val="22"/>
              </w:rPr>
              <w:t xml:space="preserve"> </w:t>
            </w:r>
            <w:r>
              <w:rPr>
                <w:rFonts w:ascii="Arial Narrow" w:hAnsi="Arial Narrow"/>
                <w:sz w:val="22"/>
                <w:szCs w:val="22"/>
              </w:rPr>
              <w:t>will carry over into new classrooms configurations objective</w:t>
            </w:r>
            <w:r w:rsidR="007C2A03">
              <w:rPr>
                <w:rFonts w:ascii="Arial Narrow" w:hAnsi="Arial Narrow"/>
                <w:sz w:val="22"/>
                <w:szCs w:val="22"/>
              </w:rPr>
              <w:t xml:space="preserve">, </w:t>
            </w:r>
          </w:p>
          <w:p w:rsidR="002011BF" w:rsidRDefault="002011BF" w:rsidP="00FD7289">
            <w:pPr>
              <w:rPr>
                <w:rFonts w:ascii="Arial Narrow" w:hAnsi="Arial Narrow"/>
                <w:sz w:val="22"/>
                <w:szCs w:val="22"/>
              </w:rPr>
            </w:pPr>
          </w:p>
          <w:p w:rsidR="007C2A03" w:rsidRPr="00F25A80" w:rsidRDefault="007C2A03" w:rsidP="00FD7289">
            <w:pPr>
              <w:rPr>
                <w:rFonts w:ascii="Arial Narrow" w:hAnsi="Arial Narrow"/>
                <w:sz w:val="22"/>
                <w:szCs w:val="22"/>
              </w:rPr>
            </w:pPr>
            <w:r w:rsidRPr="007C2A03">
              <w:rPr>
                <w:rFonts w:ascii="Arial Narrow" w:hAnsi="Arial Narrow"/>
                <w:color w:val="FF0000"/>
                <w:sz w:val="22"/>
                <w:szCs w:val="22"/>
              </w:rPr>
              <w:t xml:space="preserve">Comments:  It is still important to state with whom the final grant report was shared. </w:t>
            </w:r>
          </w:p>
        </w:tc>
      </w:tr>
      <w:tr w:rsidR="007C53D1" w:rsidRPr="009860CD">
        <w:tc>
          <w:tcPr>
            <w:tcW w:w="5364" w:type="dxa"/>
            <w:tcBorders>
              <w:top w:val="nil"/>
              <w:left w:val="nil"/>
              <w:bottom w:val="nil"/>
              <w:right w:val="nil"/>
            </w:tcBorders>
            <w:vAlign w:val="center"/>
          </w:tcPr>
          <w:p w:rsidR="007C53D1" w:rsidRPr="009860CD" w:rsidRDefault="00057D05" w:rsidP="003A3AAE">
            <w:pPr>
              <w:spacing w:before="60" w:after="120"/>
              <w:rPr>
                <w:rFonts w:ascii="Arial Narrow" w:hAnsi="Arial Narrow" w:cs="Arial"/>
                <w:b/>
              </w:rPr>
            </w:pPr>
            <w:r>
              <w:rPr>
                <w:rFonts w:ascii="Arial Narrow" w:hAnsi="Arial Narrow" w:cs="Arial"/>
                <w:b/>
                <w:sz w:val="22"/>
                <w:szCs w:val="22"/>
              </w:rPr>
              <w:lastRenderedPageBreak/>
              <w:br/>
            </w:r>
            <w:r w:rsidR="007C53D1" w:rsidRPr="009860CD">
              <w:rPr>
                <w:rFonts w:ascii="Arial Narrow" w:hAnsi="Arial Narrow" w:cs="Arial"/>
                <w:b/>
                <w:sz w:val="22"/>
                <w:szCs w:val="22"/>
              </w:rPr>
              <w:t xml:space="preserve">Administrative Objective #3 </w:t>
            </w:r>
            <w:r w:rsidR="007C53D1" w:rsidRPr="009860CD">
              <w:rPr>
                <w:rFonts w:ascii="Arial Narrow" w:hAnsi="Arial Narrow" w:cs="Arial"/>
                <w:i/>
                <w:sz w:val="22"/>
                <w:szCs w:val="22"/>
              </w:rPr>
              <w:t>(State a 1-2 year objective intended to improve a unit process, service, or output.)</w:t>
            </w:r>
          </w:p>
        </w:tc>
        <w:tc>
          <w:tcPr>
            <w:tcW w:w="282" w:type="dxa"/>
            <w:tcBorders>
              <w:top w:val="nil"/>
              <w:left w:val="nil"/>
              <w:bottom w:val="nil"/>
              <w:right w:val="nil"/>
            </w:tcBorders>
            <w:vAlign w:val="center"/>
          </w:tcPr>
          <w:p w:rsidR="007C53D1" w:rsidRPr="009860CD" w:rsidRDefault="007C53D1" w:rsidP="00972106">
            <w:pPr>
              <w:spacing w:before="60" w:after="120"/>
              <w:rPr>
                <w:rFonts w:ascii="Arial Narrow" w:hAnsi="Arial Narrow" w:cs="Arial"/>
              </w:rPr>
            </w:pPr>
          </w:p>
        </w:tc>
        <w:tc>
          <w:tcPr>
            <w:tcW w:w="5370" w:type="dxa"/>
            <w:tcBorders>
              <w:top w:val="nil"/>
              <w:left w:val="nil"/>
              <w:bottom w:val="nil"/>
              <w:right w:val="nil"/>
            </w:tcBorders>
            <w:vAlign w:val="center"/>
          </w:tcPr>
          <w:p w:rsidR="007C53D1" w:rsidRPr="009860CD" w:rsidRDefault="00057D05" w:rsidP="003A3AAE">
            <w:pPr>
              <w:spacing w:before="60" w:after="120"/>
              <w:rPr>
                <w:rFonts w:ascii="Arial Narrow" w:hAnsi="Arial Narrow" w:cs="Arial"/>
                <w:b/>
              </w:rPr>
            </w:pPr>
            <w:r>
              <w:rPr>
                <w:rFonts w:ascii="Arial Narrow" w:hAnsi="Arial Narrow" w:cs="Arial"/>
                <w:b/>
                <w:sz w:val="22"/>
                <w:szCs w:val="22"/>
              </w:rPr>
              <w:br/>
            </w:r>
            <w:r w:rsidR="007C53D1" w:rsidRPr="009860CD">
              <w:rPr>
                <w:rFonts w:ascii="Arial Narrow" w:hAnsi="Arial Narrow" w:cs="Arial"/>
                <w:b/>
                <w:sz w:val="22"/>
                <w:szCs w:val="22"/>
              </w:rPr>
              <w:t>Means/Evidence of Assessment for Objective</w:t>
            </w:r>
          </w:p>
        </w:tc>
      </w:tr>
      <w:tr w:rsidR="007C53D1" w:rsidRPr="009860CD">
        <w:tc>
          <w:tcPr>
            <w:tcW w:w="5364" w:type="dxa"/>
            <w:tcBorders>
              <w:top w:val="nil"/>
              <w:left w:val="nil"/>
              <w:bottom w:val="nil"/>
              <w:right w:val="nil"/>
            </w:tcBorders>
            <w:shd w:val="clear" w:color="auto" w:fill="F2F2F2" w:themeFill="background1" w:themeFillShade="F2"/>
          </w:tcPr>
          <w:p w:rsidR="007C53D1" w:rsidRPr="009860CD" w:rsidRDefault="007C53D1" w:rsidP="00972106">
            <w:pPr>
              <w:rPr>
                <w:rFonts w:ascii="Arial Narrow" w:hAnsi="Arial Narrow"/>
              </w:rPr>
            </w:pPr>
            <w:r w:rsidRPr="009860CD">
              <w:rPr>
                <w:rFonts w:ascii="Arial Narrow" w:hAnsi="Arial Narrow"/>
                <w:i/>
                <w:sz w:val="22"/>
                <w:szCs w:val="22"/>
              </w:rPr>
              <w:t>Objective</w:t>
            </w:r>
            <w:r w:rsidRPr="009860CD">
              <w:rPr>
                <w:rFonts w:ascii="Arial Narrow" w:hAnsi="Arial Narrow"/>
                <w:sz w:val="22"/>
                <w:szCs w:val="22"/>
              </w:rPr>
              <w:t>:</w:t>
            </w:r>
          </w:p>
          <w:p w:rsidR="007C53D1" w:rsidRDefault="00BB569B" w:rsidP="00972106">
            <w:pPr>
              <w:rPr>
                <w:rFonts w:ascii="Arial Narrow" w:hAnsi="Arial Narrow"/>
              </w:rPr>
            </w:pPr>
            <w:r>
              <w:rPr>
                <w:rFonts w:ascii="Arial Narrow" w:hAnsi="Arial Narrow"/>
              </w:rPr>
              <w:t>Refine process for evaluating and selecting educational technology equipment using</w:t>
            </w:r>
            <w:r w:rsidR="00735C7D">
              <w:rPr>
                <w:rFonts w:ascii="Arial Narrow" w:hAnsi="Arial Narrow"/>
              </w:rPr>
              <w:t xml:space="preserve"> portable document cameras (multimedia visualizers)</w:t>
            </w:r>
            <w:r>
              <w:rPr>
                <w:rFonts w:ascii="Arial Narrow" w:hAnsi="Arial Narrow"/>
              </w:rPr>
              <w:t xml:space="preserve"> as a pilot</w:t>
            </w:r>
            <w:r w:rsidR="003C1768">
              <w:rPr>
                <w:rFonts w:ascii="Arial Narrow" w:hAnsi="Arial Narrow"/>
              </w:rPr>
              <w:t>.</w:t>
            </w:r>
          </w:p>
          <w:p w:rsidR="003C1768" w:rsidRDefault="003C1768" w:rsidP="00972106">
            <w:pPr>
              <w:rPr>
                <w:rFonts w:ascii="Arial Narrow" w:hAnsi="Arial Narrow"/>
                <w:sz w:val="20"/>
                <w:szCs w:val="20"/>
              </w:rPr>
            </w:pPr>
            <w:r w:rsidRPr="003C1768">
              <w:rPr>
                <w:rFonts w:ascii="Arial Narrow" w:hAnsi="Arial Narrow"/>
                <w:sz w:val="20"/>
                <w:szCs w:val="20"/>
              </w:rPr>
              <w:t>Note: This objective began in May 2011, but the majority of it will be completed during the assessment period.</w:t>
            </w:r>
          </w:p>
          <w:p w:rsidR="00506DD8" w:rsidRDefault="00506DD8" w:rsidP="00972106">
            <w:pPr>
              <w:rPr>
                <w:rFonts w:ascii="Arial Narrow" w:hAnsi="Arial Narrow"/>
                <w:sz w:val="20"/>
                <w:szCs w:val="20"/>
              </w:rPr>
            </w:pPr>
          </w:p>
          <w:p w:rsidR="00506DD8" w:rsidRPr="003C1768" w:rsidRDefault="00506DD8" w:rsidP="00506DD8">
            <w:pPr>
              <w:jc w:val="center"/>
              <w:rPr>
                <w:rFonts w:ascii="Arial Narrow" w:hAnsi="Arial Narrow"/>
                <w:sz w:val="20"/>
                <w:szCs w:val="20"/>
              </w:rPr>
            </w:pPr>
            <w:r>
              <w:rPr>
                <w:rFonts w:ascii="Arial Narrow" w:hAnsi="Arial Narrow" w:cs="Arial"/>
                <w:b/>
                <w:u w:val="single"/>
              </w:rPr>
              <w:t xml:space="preserve">* </w:t>
            </w:r>
            <w:r w:rsidRPr="00506DD8">
              <w:rPr>
                <w:rFonts w:ascii="Arial Narrow" w:hAnsi="Arial Narrow" w:cs="Arial"/>
                <w:b/>
                <w:u w:val="single"/>
              </w:rPr>
              <w:t>Objective met</w:t>
            </w:r>
            <w:r>
              <w:rPr>
                <w:rFonts w:ascii="Arial Narrow" w:hAnsi="Arial Narrow" w:cs="Arial"/>
                <w:b/>
                <w:u w:val="single"/>
              </w:rPr>
              <w:t xml:space="preserve"> *</w:t>
            </w:r>
          </w:p>
          <w:p w:rsidR="007C53D1" w:rsidRPr="009860CD" w:rsidRDefault="007C53D1" w:rsidP="00972106">
            <w:pPr>
              <w:rPr>
                <w:rFonts w:ascii="Arial Narrow" w:hAnsi="Arial Narrow"/>
              </w:rPr>
            </w:pPr>
          </w:p>
          <w:p w:rsidR="007C53D1" w:rsidRPr="009860CD" w:rsidRDefault="0078704B" w:rsidP="00972106">
            <w:pPr>
              <w:rPr>
                <w:rFonts w:ascii="Arial Narrow" w:hAnsi="Arial Narrow"/>
              </w:rPr>
            </w:pPr>
            <w:r w:rsidRPr="009860CD">
              <w:rPr>
                <w:rFonts w:ascii="Arial Narrow" w:hAnsi="Arial Narrow"/>
                <w:i/>
                <w:sz w:val="22"/>
                <w:szCs w:val="22"/>
              </w:rPr>
              <w:t>Rationale (Why you are setting this objective</w:t>
            </w:r>
            <w:r w:rsidR="0036346B" w:rsidRPr="009860CD">
              <w:rPr>
                <w:rFonts w:ascii="Arial Narrow" w:hAnsi="Arial Narrow"/>
                <w:i/>
                <w:sz w:val="22"/>
                <w:szCs w:val="22"/>
              </w:rPr>
              <w:t>? M</w:t>
            </w:r>
            <w:r w:rsidRPr="009860CD">
              <w:rPr>
                <w:rFonts w:ascii="Arial Narrow" w:hAnsi="Arial Narrow"/>
                <w:i/>
                <w:sz w:val="22"/>
                <w:szCs w:val="22"/>
              </w:rPr>
              <w:t>ark with “X”)</w:t>
            </w:r>
            <w:r w:rsidR="007C53D1" w:rsidRPr="009860CD">
              <w:rPr>
                <w:rFonts w:ascii="Arial Narrow" w:hAnsi="Arial Narrow"/>
                <w:sz w:val="22"/>
                <w:szCs w:val="22"/>
              </w:rPr>
              <w:t>:</w:t>
            </w:r>
          </w:p>
          <w:p w:rsidR="007C53D1" w:rsidRPr="009860CD" w:rsidRDefault="00735C7D" w:rsidP="00972106">
            <w:pPr>
              <w:rPr>
                <w:rFonts w:ascii="Arial Narrow" w:hAnsi="Arial Narrow"/>
              </w:rPr>
            </w:pPr>
            <w:r>
              <w:rPr>
                <w:rFonts w:ascii="Arial Narrow" w:hAnsi="Arial Narrow"/>
                <w:sz w:val="22"/>
                <w:szCs w:val="22"/>
                <w:u w:val="single"/>
              </w:rPr>
              <w:t>X</w:t>
            </w:r>
            <w:r w:rsidR="007C417C">
              <w:rPr>
                <w:rFonts w:ascii="Arial Narrow" w:hAnsi="Arial Narrow"/>
                <w:sz w:val="22"/>
                <w:szCs w:val="22"/>
                <w:u w:val="single"/>
              </w:rPr>
              <w:t xml:space="preserve"> </w:t>
            </w:r>
            <w:r w:rsidR="007C53D1" w:rsidRPr="009860CD">
              <w:rPr>
                <w:rFonts w:ascii="Arial Narrow" w:hAnsi="Arial Narrow"/>
                <w:sz w:val="22"/>
                <w:szCs w:val="22"/>
              </w:rPr>
              <w:t xml:space="preserve">Effectiveness/quality action </w:t>
            </w:r>
            <w:r w:rsidR="007C53D1" w:rsidRPr="009860CD">
              <w:rPr>
                <w:rFonts w:ascii="Arial Narrow" w:hAnsi="Arial Narrow"/>
                <w:sz w:val="22"/>
                <w:szCs w:val="22"/>
                <w:u w:val="single"/>
              </w:rPr>
              <w:sym w:font="Symbol" w:char="F092"/>
            </w:r>
            <w:r w:rsidR="007C53D1" w:rsidRPr="009860CD">
              <w:rPr>
                <w:rFonts w:ascii="Arial Narrow" w:hAnsi="Arial Narrow"/>
                <w:sz w:val="22"/>
                <w:szCs w:val="22"/>
              </w:rPr>
              <w:t xml:space="preserve"> Efficiency/cost action   </w:t>
            </w:r>
          </w:p>
          <w:p w:rsidR="007C53D1" w:rsidRPr="009860CD" w:rsidRDefault="007C53D1" w:rsidP="00972106">
            <w:pPr>
              <w:rPr>
                <w:rFonts w:ascii="Arial Narrow" w:hAnsi="Arial Narrow"/>
              </w:rPr>
            </w:pPr>
            <w:r w:rsidRPr="009860CD">
              <w:rPr>
                <w:rFonts w:ascii="Arial Narrow" w:hAnsi="Arial Narrow"/>
                <w:sz w:val="22"/>
                <w:szCs w:val="22"/>
                <w:u w:val="single"/>
              </w:rPr>
              <w:sym w:font="Symbol" w:char="F092"/>
            </w:r>
            <w:r w:rsidRPr="009860CD">
              <w:rPr>
                <w:rFonts w:ascii="Arial Narrow" w:hAnsi="Arial Narrow"/>
                <w:sz w:val="22"/>
                <w:szCs w:val="22"/>
                <w:u w:val="single"/>
              </w:rPr>
              <w:t xml:space="preserve"> </w:t>
            </w:r>
            <w:r w:rsidRPr="009860CD">
              <w:rPr>
                <w:rFonts w:ascii="Arial Narrow" w:hAnsi="Arial Narrow"/>
                <w:sz w:val="22"/>
                <w:szCs w:val="22"/>
              </w:rPr>
              <w:t xml:space="preserve">Compliance issue </w:t>
            </w:r>
            <w:r w:rsidRPr="009860CD">
              <w:rPr>
                <w:rFonts w:ascii="Arial Narrow" w:hAnsi="Arial Narrow"/>
                <w:sz w:val="22"/>
                <w:szCs w:val="22"/>
                <w:u w:val="single"/>
              </w:rPr>
              <w:sym w:font="Symbol" w:char="F092"/>
            </w:r>
            <w:r w:rsidRPr="009860CD">
              <w:rPr>
                <w:rFonts w:ascii="Arial Narrow" w:hAnsi="Arial Narrow"/>
                <w:sz w:val="22"/>
                <w:szCs w:val="22"/>
              </w:rPr>
              <w:t xml:space="preserve"> Satisfaction measure  </w:t>
            </w:r>
            <w:r w:rsidRPr="009860CD">
              <w:rPr>
                <w:rFonts w:ascii="Arial Narrow" w:hAnsi="Arial Narrow"/>
                <w:sz w:val="22"/>
                <w:szCs w:val="22"/>
                <w:u w:val="single"/>
              </w:rPr>
              <w:sym w:font="Symbol" w:char="F092"/>
            </w:r>
            <w:r w:rsidRPr="009860CD">
              <w:rPr>
                <w:rFonts w:ascii="Arial Narrow" w:hAnsi="Arial Narrow"/>
                <w:sz w:val="22"/>
                <w:szCs w:val="22"/>
              </w:rPr>
              <w:t xml:space="preserve"> Create baseline  </w:t>
            </w:r>
          </w:p>
          <w:p w:rsidR="007C53D1" w:rsidRPr="009860CD" w:rsidRDefault="007C53D1" w:rsidP="00972106">
            <w:pPr>
              <w:rPr>
                <w:rFonts w:ascii="Arial Narrow" w:hAnsi="Arial Narrow"/>
              </w:rPr>
            </w:pPr>
            <w:r w:rsidRPr="009860CD">
              <w:rPr>
                <w:rFonts w:ascii="Arial Narrow" w:hAnsi="Arial Narrow"/>
                <w:sz w:val="22"/>
                <w:szCs w:val="22"/>
                <w:u w:val="single"/>
              </w:rPr>
              <w:sym w:font="Symbol" w:char="F092"/>
            </w:r>
            <w:r w:rsidRPr="009860CD">
              <w:rPr>
                <w:rFonts w:ascii="Arial Narrow" w:hAnsi="Arial Narrow"/>
                <w:sz w:val="22"/>
                <w:szCs w:val="22"/>
              </w:rPr>
              <w:t xml:space="preserve"> Other (explain): </w:t>
            </w:r>
          </w:p>
          <w:p w:rsidR="007C53D1" w:rsidRPr="009860CD" w:rsidRDefault="007C53D1" w:rsidP="00972106">
            <w:pPr>
              <w:rPr>
                <w:rFonts w:ascii="Arial Narrow" w:hAnsi="Arial Narrow"/>
              </w:rPr>
            </w:pPr>
          </w:p>
          <w:p w:rsidR="00055B6F" w:rsidRDefault="0078704B" w:rsidP="00972106">
            <w:pPr>
              <w:rPr>
                <w:rFonts w:ascii="Arial Narrow" w:hAnsi="Arial Narrow"/>
              </w:rPr>
            </w:pPr>
            <w:r w:rsidRPr="009860CD">
              <w:rPr>
                <w:rFonts w:ascii="Arial Narrow" w:hAnsi="Arial Narrow"/>
                <w:i/>
                <w:sz w:val="22"/>
                <w:szCs w:val="22"/>
              </w:rPr>
              <w:t>Does this objective relate to a Road Map goal? (Refer to last page for the Road Map goals). If yes, type the related Road Map codes here</w:t>
            </w:r>
            <w:r w:rsidR="00055B6F" w:rsidRPr="009860CD">
              <w:rPr>
                <w:rFonts w:ascii="Arial Narrow" w:hAnsi="Arial Narrow"/>
                <w:sz w:val="22"/>
                <w:szCs w:val="22"/>
              </w:rPr>
              <w:t xml:space="preserve">:  </w:t>
            </w:r>
          </w:p>
          <w:p w:rsidR="00735C7D" w:rsidRPr="009860CD" w:rsidRDefault="00735C7D" w:rsidP="00972106">
            <w:pPr>
              <w:rPr>
                <w:rFonts w:ascii="Arial Narrow" w:hAnsi="Arial Narrow"/>
              </w:rPr>
            </w:pPr>
          </w:p>
          <w:p w:rsidR="007C53D1" w:rsidRDefault="00735C7D" w:rsidP="00972106">
            <w:pPr>
              <w:rPr>
                <w:rFonts w:ascii="Arial Narrow" w:hAnsi="Arial Narrow"/>
              </w:rPr>
            </w:pPr>
            <w:r>
              <w:rPr>
                <w:rFonts w:ascii="Arial Narrow" w:hAnsi="Arial Narrow"/>
              </w:rPr>
              <w:t>ML-3</w:t>
            </w:r>
          </w:p>
          <w:p w:rsidR="00D65F29" w:rsidRPr="00D65F29" w:rsidRDefault="00D65F29" w:rsidP="003A3AAE">
            <w:pPr>
              <w:rPr>
                <w:rFonts w:ascii="Arial Narrow" w:hAnsi="Arial Narrow"/>
                <w:color w:val="FF0000"/>
              </w:rPr>
            </w:pPr>
          </w:p>
        </w:tc>
        <w:tc>
          <w:tcPr>
            <w:tcW w:w="282" w:type="dxa"/>
            <w:tcBorders>
              <w:top w:val="nil"/>
              <w:left w:val="nil"/>
              <w:bottom w:val="nil"/>
              <w:right w:val="nil"/>
            </w:tcBorders>
          </w:tcPr>
          <w:p w:rsidR="007C53D1" w:rsidRPr="009860CD" w:rsidRDefault="007C53D1" w:rsidP="00972106">
            <w:pPr>
              <w:rPr>
                <w:rFonts w:ascii="Arial Narrow" w:hAnsi="Arial Narrow" w:cs="Arial"/>
              </w:rPr>
            </w:pPr>
          </w:p>
        </w:tc>
        <w:tc>
          <w:tcPr>
            <w:tcW w:w="5370" w:type="dxa"/>
            <w:tcBorders>
              <w:top w:val="nil"/>
              <w:left w:val="nil"/>
              <w:bottom w:val="nil"/>
              <w:right w:val="nil"/>
            </w:tcBorders>
            <w:shd w:val="clear" w:color="auto" w:fill="F2F2F2" w:themeFill="background1" w:themeFillShade="F2"/>
          </w:tcPr>
          <w:p w:rsidR="007C53D1" w:rsidRPr="009860CD" w:rsidRDefault="007C53D1" w:rsidP="00972106">
            <w:pPr>
              <w:pStyle w:val="Default"/>
              <w:rPr>
                <w:rFonts w:ascii="Arial Narrow" w:hAnsi="Arial Narrow" w:cs="Arial"/>
                <w:sz w:val="22"/>
                <w:szCs w:val="22"/>
              </w:rPr>
            </w:pPr>
            <w:r w:rsidRPr="009860CD">
              <w:rPr>
                <w:rFonts w:ascii="Arial Narrow" w:hAnsi="Arial Narrow" w:cs="Arial"/>
                <w:sz w:val="22"/>
                <w:szCs w:val="22"/>
              </w:rPr>
              <w:t>Describe timetable plans to achieve objective.</w:t>
            </w:r>
          </w:p>
          <w:p w:rsidR="007C53D1" w:rsidRPr="00805D1F" w:rsidRDefault="0099085E" w:rsidP="0099085E">
            <w:pPr>
              <w:pStyle w:val="Default"/>
              <w:numPr>
                <w:ilvl w:val="0"/>
                <w:numId w:val="6"/>
              </w:numPr>
              <w:rPr>
                <w:rFonts w:ascii="Arial Narrow" w:hAnsi="Arial Narrow" w:cs="Arial"/>
                <w:color w:val="auto"/>
                <w:sz w:val="22"/>
                <w:szCs w:val="22"/>
              </w:rPr>
            </w:pPr>
            <w:r w:rsidRPr="00805D1F">
              <w:rPr>
                <w:rFonts w:ascii="Arial Narrow" w:hAnsi="Arial Narrow" w:cs="Arial"/>
                <w:color w:val="auto"/>
                <w:sz w:val="22"/>
                <w:szCs w:val="22"/>
              </w:rPr>
              <w:t>Between June and August, 2011, e</w:t>
            </w:r>
            <w:r w:rsidR="00735C7D" w:rsidRPr="00805D1F">
              <w:rPr>
                <w:rFonts w:ascii="Arial Narrow" w:hAnsi="Arial Narrow" w:cs="Arial"/>
                <w:color w:val="auto"/>
                <w:sz w:val="22"/>
                <w:szCs w:val="22"/>
              </w:rPr>
              <w:t>stablish evaluation criteria</w:t>
            </w:r>
            <w:r w:rsidRPr="00805D1F">
              <w:rPr>
                <w:rFonts w:ascii="Arial Narrow" w:hAnsi="Arial Narrow" w:cs="Arial"/>
                <w:color w:val="auto"/>
                <w:sz w:val="22"/>
                <w:szCs w:val="22"/>
              </w:rPr>
              <w:t>; i</w:t>
            </w:r>
            <w:r w:rsidR="00057D05" w:rsidRPr="00805D1F">
              <w:rPr>
                <w:rFonts w:ascii="Arial Narrow" w:hAnsi="Arial Narrow" w:cs="Arial"/>
                <w:color w:val="auto"/>
                <w:sz w:val="22"/>
                <w:szCs w:val="22"/>
              </w:rPr>
              <w:t>dentify models for “on paper”</w:t>
            </w:r>
            <w:r w:rsidRPr="00805D1F">
              <w:rPr>
                <w:rFonts w:ascii="Arial Narrow" w:hAnsi="Arial Narrow" w:cs="Arial"/>
                <w:color w:val="auto"/>
                <w:sz w:val="22"/>
                <w:szCs w:val="22"/>
              </w:rPr>
              <w:t xml:space="preserve"> evaluation; </w:t>
            </w:r>
          </w:p>
          <w:p w:rsidR="00057D05" w:rsidRPr="00805D1F" w:rsidRDefault="0099085E" w:rsidP="0099085E">
            <w:pPr>
              <w:pStyle w:val="Default"/>
              <w:ind w:left="720"/>
              <w:rPr>
                <w:rFonts w:ascii="Arial Narrow" w:hAnsi="Arial Narrow" w:cs="Arial"/>
                <w:color w:val="auto"/>
                <w:sz w:val="22"/>
                <w:szCs w:val="22"/>
              </w:rPr>
            </w:pPr>
            <w:proofErr w:type="gramStart"/>
            <w:r w:rsidRPr="00805D1F">
              <w:rPr>
                <w:rFonts w:ascii="Arial Narrow" w:hAnsi="Arial Narrow" w:cs="Arial"/>
                <w:color w:val="auto"/>
                <w:sz w:val="22"/>
                <w:szCs w:val="22"/>
              </w:rPr>
              <w:t>i</w:t>
            </w:r>
            <w:r w:rsidR="00057D05" w:rsidRPr="00805D1F">
              <w:rPr>
                <w:rFonts w:ascii="Arial Narrow" w:hAnsi="Arial Narrow" w:cs="Arial"/>
                <w:color w:val="auto"/>
                <w:sz w:val="22"/>
                <w:szCs w:val="22"/>
              </w:rPr>
              <w:t>dentify</w:t>
            </w:r>
            <w:proofErr w:type="gramEnd"/>
            <w:r w:rsidR="00057D05" w:rsidRPr="00805D1F">
              <w:rPr>
                <w:rFonts w:ascii="Arial Narrow" w:hAnsi="Arial Narrow" w:cs="Arial"/>
                <w:color w:val="auto"/>
                <w:sz w:val="22"/>
                <w:szCs w:val="22"/>
              </w:rPr>
              <w:t xml:space="preserve"> models fo</w:t>
            </w:r>
            <w:r w:rsidRPr="00805D1F">
              <w:rPr>
                <w:rFonts w:ascii="Arial Narrow" w:hAnsi="Arial Narrow" w:cs="Arial"/>
                <w:color w:val="auto"/>
                <w:sz w:val="22"/>
                <w:szCs w:val="22"/>
              </w:rPr>
              <w:t>r hands-on evaluation; o</w:t>
            </w:r>
            <w:r w:rsidR="00057D05" w:rsidRPr="00805D1F">
              <w:rPr>
                <w:rFonts w:ascii="Arial Narrow" w:hAnsi="Arial Narrow" w:cs="Arial"/>
                <w:color w:val="auto"/>
                <w:sz w:val="22"/>
                <w:szCs w:val="22"/>
              </w:rPr>
              <w:t>btain demonstration units from vendors</w:t>
            </w:r>
            <w:r w:rsidRPr="00805D1F">
              <w:rPr>
                <w:rFonts w:ascii="Arial Narrow" w:hAnsi="Arial Narrow" w:cs="Arial"/>
                <w:color w:val="auto"/>
                <w:sz w:val="22"/>
                <w:szCs w:val="22"/>
              </w:rPr>
              <w:t xml:space="preserve">; </w:t>
            </w:r>
            <w:r w:rsidR="004645E0" w:rsidRPr="00805D1F">
              <w:rPr>
                <w:rFonts w:ascii="Arial Narrow" w:hAnsi="Arial Narrow" w:cs="Arial"/>
                <w:color w:val="auto"/>
                <w:sz w:val="22"/>
                <w:szCs w:val="22"/>
              </w:rPr>
              <w:t xml:space="preserve"> and </w:t>
            </w:r>
            <w:r w:rsidRPr="00805D1F">
              <w:rPr>
                <w:rFonts w:ascii="Arial Narrow" w:hAnsi="Arial Narrow" w:cs="Arial"/>
                <w:color w:val="auto"/>
                <w:sz w:val="22"/>
                <w:szCs w:val="22"/>
              </w:rPr>
              <w:t>c</w:t>
            </w:r>
            <w:r w:rsidR="00057D05" w:rsidRPr="00805D1F">
              <w:rPr>
                <w:rFonts w:ascii="Arial Narrow" w:hAnsi="Arial Narrow" w:cs="Arial"/>
                <w:color w:val="auto"/>
                <w:sz w:val="22"/>
                <w:szCs w:val="22"/>
              </w:rPr>
              <w:t>omplete</w:t>
            </w:r>
            <w:r w:rsidR="004645E0" w:rsidRPr="00805D1F">
              <w:rPr>
                <w:rFonts w:ascii="Arial Narrow" w:hAnsi="Arial Narrow" w:cs="Arial"/>
                <w:color w:val="auto"/>
                <w:sz w:val="22"/>
                <w:szCs w:val="22"/>
              </w:rPr>
              <w:t xml:space="preserve"> hands-on evaluations</w:t>
            </w:r>
            <w:r w:rsidR="00057D05" w:rsidRPr="00805D1F">
              <w:rPr>
                <w:rFonts w:ascii="Arial Narrow" w:hAnsi="Arial Narrow" w:cs="Arial"/>
                <w:color w:val="auto"/>
                <w:sz w:val="22"/>
                <w:szCs w:val="22"/>
              </w:rPr>
              <w:t>.</w:t>
            </w:r>
          </w:p>
          <w:p w:rsidR="00057D05" w:rsidRDefault="004F2FF6" w:rsidP="00057D05">
            <w:pPr>
              <w:pStyle w:val="Default"/>
              <w:numPr>
                <w:ilvl w:val="0"/>
                <w:numId w:val="6"/>
              </w:numPr>
              <w:rPr>
                <w:rFonts w:ascii="Arial Narrow" w:hAnsi="Arial Narrow" w:cs="Arial"/>
                <w:sz w:val="22"/>
                <w:szCs w:val="22"/>
              </w:rPr>
            </w:pPr>
            <w:r>
              <w:rPr>
                <w:rFonts w:ascii="Arial Narrow" w:hAnsi="Arial Narrow" w:cs="Arial"/>
                <w:sz w:val="22"/>
                <w:szCs w:val="22"/>
              </w:rPr>
              <w:t xml:space="preserve">Purchase and install selected units by beginning of </w:t>
            </w:r>
            <w:proofErr w:type="gramStart"/>
            <w:r>
              <w:rPr>
                <w:rFonts w:ascii="Arial Narrow" w:hAnsi="Arial Narrow" w:cs="Arial"/>
                <w:sz w:val="22"/>
                <w:szCs w:val="22"/>
              </w:rPr>
              <w:t>Fall</w:t>
            </w:r>
            <w:proofErr w:type="gramEnd"/>
            <w:r>
              <w:rPr>
                <w:rFonts w:ascii="Arial Narrow" w:hAnsi="Arial Narrow" w:cs="Arial"/>
                <w:sz w:val="22"/>
                <w:szCs w:val="22"/>
              </w:rPr>
              <w:t xml:space="preserve"> 2011 semester.</w:t>
            </w:r>
          </w:p>
          <w:p w:rsidR="00BB569B" w:rsidRPr="00F344A9" w:rsidRDefault="004F2FF6" w:rsidP="00F344A9">
            <w:pPr>
              <w:pStyle w:val="Default"/>
              <w:numPr>
                <w:ilvl w:val="0"/>
                <w:numId w:val="6"/>
              </w:numPr>
              <w:rPr>
                <w:rFonts w:ascii="Arial Narrow" w:hAnsi="Arial Narrow" w:cs="Arial"/>
                <w:sz w:val="22"/>
                <w:szCs w:val="22"/>
              </w:rPr>
            </w:pPr>
            <w:r>
              <w:rPr>
                <w:rFonts w:ascii="Arial Narrow" w:hAnsi="Arial Narrow" w:cs="Arial"/>
                <w:sz w:val="22"/>
                <w:szCs w:val="22"/>
              </w:rPr>
              <w:t xml:space="preserve">During 2011-2012 school </w:t>
            </w:r>
            <w:proofErr w:type="gramStart"/>
            <w:r>
              <w:rPr>
                <w:rFonts w:ascii="Arial Narrow" w:hAnsi="Arial Narrow" w:cs="Arial"/>
                <w:sz w:val="22"/>
                <w:szCs w:val="22"/>
              </w:rPr>
              <w:t>year</w:t>
            </w:r>
            <w:proofErr w:type="gramEnd"/>
            <w:r>
              <w:rPr>
                <w:rFonts w:ascii="Arial Narrow" w:hAnsi="Arial Narrow" w:cs="Arial"/>
                <w:sz w:val="22"/>
                <w:szCs w:val="22"/>
              </w:rPr>
              <w:t>, assess units’ durability and solicit user feedback on their usability and performance.</w:t>
            </w:r>
            <w:r w:rsidR="00BB569B" w:rsidRPr="00F344A9">
              <w:rPr>
                <w:rFonts w:ascii="Arial Narrow" w:hAnsi="Arial Narrow" w:cs="Arial"/>
                <w:sz w:val="22"/>
                <w:szCs w:val="22"/>
              </w:rPr>
              <w:tab/>
            </w:r>
          </w:p>
          <w:p w:rsidR="00F344A9" w:rsidRDefault="00F344A9" w:rsidP="00057D05">
            <w:pPr>
              <w:pStyle w:val="Default"/>
              <w:numPr>
                <w:ilvl w:val="0"/>
                <w:numId w:val="6"/>
              </w:numPr>
              <w:rPr>
                <w:rFonts w:ascii="Arial Narrow" w:hAnsi="Arial Narrow" w:cs="Arial"/>
                <w:sz w:val="22"/>
                <w:szCs w:val="22"/>
              </w:rPr>
            </w:pPr>
            <w:r>
              <w:rPr>
                <w:rFonts w:ascii="Arial Narrow" w:hAnsi="Arial Narrow" w:cs="Arial"/>
                <w:sz w:val="22"/>
                <w:szCs w:val="22"/>
              </w:rPr>
              <w:t>At end of school year:</w:t>
            </w:r>
          </w:p>
          <w:p w:rsidR="00F344A9" w:rsidRDefault="00F344A9" w:rsidP="00F344A9">
            <w:pPr>
              <w:pStyle w:val="Default"/>
              <w:numPr>
                <w:ilvl w:val="1"/>
                <w:numId w:val="6"/>
              </w:numPr>
              <w:rPr>
                <w:rFonts w:ascii="Arial Narrow" w:hAnsi="Arial Narrow" w:cs="Arial"/>
                <w:sz w:val="22"/>
                <w:szCs w:val="22"/>
              </w:rPr>
            </w:pPr>
            <w:r>
              <w:rPr>
                <w:rFonts w:ascii="Arial Narrow" w:hAnsi="Arial Narrow" w:cs="Arial"/>
                <w:sz w:val="22"/>
                <w:szCs w:val="22"/>
              </w:rPr>
              <w:t xml:space="preserve">If assessment and feedback indicates problems, determine what (if any) changes to the evaluation/selection process would likely have identified them up front. </w:t>
            </w:r>
          </w:p>
          <w:p w:rsidR="00F344A9" w:rsidRPr="00F344A9" w:rsidRDefault="00F344A9" w:rsidP="00F344A9">
            <w:pPr>
              <w:pStyle w:val="Default"/>
              <w:numPr>
                <w:ilvl w:val="1"/>
                <w:numId w:val="6"/>
              </w:numPr>
              <w:rPr>
                <w:rFonts w:ascii="Arial Narrow" w:hAnsi="Arial Narrow" w:cs="Arial"/>
                <w:sz w:val="22"/>
                <w:szCs w:val="22"/>
              </w:rPr>
            </w:pPr>
            <w:r w:rsidRPr="00F344A9">
              <w:rPr>
                <w:rFonts w:ascii="Arial Narrow" w:hAnsi="Arial Narrow" w:cs="Arial"/>
                <w:sz w:val="22"/>
                <w:szCs w:val="22"/>
              </w:rPr>
              <w:t xml:space="preserve">Modify </w:t>
            </w:r>
            <w:r>
              <w:rPr>
                <w:rFonts w:ascii="Arial Narrow" w:hAnsi="Arial Narrow" w:cs="Arial"/>
                <w:sz w:val="22"/>
                <w:szCs w:val="22"/>
              </w:rPr>
              <w:t>process as needed.</w:t>
            </w:r>
          </w:p>
          <w:p w:rsidR="00BB569B" w:rsidRPr="00057D05" w:rsidRDefault="00BB569B" w:rsidP="00BB569B">
            <w:pPr>
              <w:pStyle w:val="Default"/>
              <w:ind w:left="720"/>
              <w:rPr>
                <w:rFonts w:ascii="Arial Narrow" w:hAnsi="Arial Narrow" w:cs="Arial"/>
                <w:sz w:val="22"/>
                <w:szCs w:val="22"/>
              </w:rPr>
            </w:pPr>
          </w:p>
          <w:p w:rsidR="007C53D1" w:rsidRPr="009860CD" w:rsidRDefault="007C53D1" w:rsidP="00972106">
            <w:pPr>
              <w:pStyle w:val="Default"/>
              <w:rPr>
                <w:rFonts w:ascii="Arial Narrow" w:hAnsi="Arial Narrow" w:cs="Arial"/>
                <w:sz w:val="22"/>
                <w:szCs w:val="22"/>
              </w:rPr>
            </w:pPr>
          </w:p>
          <w:p w:rsidR="007C53D1" w:rsidRPr="009860CD" w:rsidRDefault="0078704B" w:rsidP="00972106">
            <w:pPr>
              <w:pStyle w:val="Default"/>
              <w:rPr>
                <w:rFonts w:ascii="Arial Narrow" w:hAnsi="Arial Narrow"/>
                <w:sz w:val="22"/>
                <w:szCs w:val="22"/>
              </w:rPr>
            </w:pPr>
            <w:r w:rsidRPr="009860CD">
              <w:rPr>
                <w:rFonts w:ascii="Arial Narrow" w:hAnsi="Arial Narrow" w:cs="Arial"/>
                <w:i/>
                <w:sz w:val="22"/>
                <w:szCs w:val="22"/>
              </w:rPr>
              <w:t>Beyond completing the above steps, how will you judge whether the objective was a success</w:t>
            </w:r>
            <w:r w:rsidR="007C53D1" w:rsidRPr="009860CD">
              <w:rPr>
                <w:rFonts w:ascii="Arial Narrow" w:hAnsi="Arial Narrow" w:cs="Arial"/>
                <w:sz w:val="22"/>
                <w:szCs w:val="22"/>
              </w:rPr>
              <w:t>?</w:t>
            </w:r>
            <w:r w:rsidR="0036346B" w:rsidRPr="009860CD">
              <w:rPr>
                <w:rFonts w:ascii="Arial Narrow" w:hAnsi="Arial Narrow" w:cs="Arial"/>
                <w:sz w:val="22"/>
                <w:szCs w:val="22"/>
                <w:vertAlign w:val="superscript"/>
              </w:rPr>
              <w:t>1</w:t>
            </w:r>
            <w:r w:rsidR="007C53D1" w:rsidRPr="009860CD">
              <w:rPr>
                <w:rFonts w:ascii="Arial Narrow" w:hAnsi="Arial Narrow" w:cs="Arial"/>
                <w:sz w:val="22"/>
                <w:szCs w:val="22"/>
              </w:rPr>
              <w:t xml:space="preserve"> </w:t>
            </w:r>
          </w:p>
          <w:p w:rsidR="003A3AAE" w:rsidRPr="003A3AAE" w:rsidRDefault="003A3AAE" w:rsidP="00F344A9">
            <w:pPr>
              <w:pStyle w:val="Default"/>
              <w:rPr>
                <w:rFonts w:ascii="Arial Narrow" w:hAnsi="Arial Narrow"/>
                <w:i/>
                <w:color w:val="FF0000"/>
                <w:sz w:val="22"/>
                <w:szCs w:val="22"/>
              </w:rPr>
            </w:pPr>
          </w:p>
        </w:tc>
      </w:tr>
      <w:tr w:rsidR="007C53D1" w:rsidRPr="009860CD">
        <w:tc>
          <w:tcPr>
            <w:tcW w:w="5364" w:type="dxa"/>
            <w:tcBorders>
              <w:top w:val="nil"/>
              <w:left w:val="nil"/>
              <w:bottom w:val="nil"/>
              <w:right w:val="nil"/>
            </w:tcBorders>
            <w:vAlign w:val="center"/>
          </w:tcPr>
          <w:p w:rsidR="007C53D1" w:rsidRPr="00F25A80" w:rsidRDefault="007C53D1" w:rsidP="00972106">
            <w:pPr>
              <w:spacing w:before="60" w:after="120"/>
              <w:rPr>
                <w:rFonts w:ascii="Arial Narrow" w:hAnsi="Arial Narrow" w:cs="Arial"/>
                <w:b/>
              </w:rPr>
            </w:pPr>
            <w:r w:rsidRPr="00F25A80">
              <w:rPr>
                <w:rFonts w:ascii="Arial Narrow" w:hAnsi="Arial Narrow" w:cs="Arial"/>
                <w:b/>
                <w:sz w:val="22"/>
                <w:szCs w:val="22"/>
              </w:rPr>
              <w:t>Summary of Data Collected (</w:t>
            </w:r>
            <w:r w:rsidRPr="00F25A80">
              <w:rPr>
                <w:rFonts w:ascii="Arial Narrow" w:hAnsi="Arial Narrow" w:cs="Arial"/>
                <w:sz w:val="22"/>
                <w:szCs w:val="22"/>
              </w:rPr>
              <w:t>Summarize the evidence)</w:t>
            </w:r>
          </w:p>
        </w:tc>
        <w:tc>
          <w:tcPr>
            <w:tcW w:w="282" w:type="dxa"/>
            <w:tcBorders>
              <w:top w:val="nil"/>
              <w:left w:val="nil"/>
              <w:bottom w:val="nil"/>
              <w:right w:val="nil"/>
            </w:tcBorders>
            <w:vAlign w:val="center"/>
          </w:tcPr>
          <w:p w:rsidR="007C53D1" w:rsidRPr="009860CD" w:rsidRDefault="007C53D1" w:rsidP="00972106">
            <w:pPr>
              <w:spacing w:before="60" w:after="120"/>
              <w:rPr>
                <w:rFonts w:ascii="Arial Narrow" w:hAnsi="Arial Narrow" w:cs="Arial"/>
                <w:b/>
              </w:rPr>
            </w:pPr>
          </w:p>
        </w:tc>
        <w:tc>
          <w:tcPr>
            <w:tcW w:w="5370" w:type="dxa"/>
            <w:tcBorders>
              <w:top w:val="nil"/>
              <w:left w:val="nil"/>
              <w:bottom w:val="nil"/>
              <w:right w:val="nil"/>
            </w:tcBorders>
            <w:vAlign w:val="center"/>
          </w:tcPr>
          <w:p w:rsidR="007C53D1" w:rsidRPr="009860CD" w:rsidRDefault="007C53D1" w:rsidP="00972106">
            <w:pPr>
              <w:spacing w:before="60" w:after="120"/>
              <w:rPr>
                <w:rFonts w:ascii="Arial Narrow" w:hAnsi="Arial Narrow" w:cs="Arial"/>
                <w:b/>
              </w:rPr>
            </w:pPr>
            <w:r w:rsidRPr="009860CD">
              <w:rPr>
                <w:rFonts w:ascii="Arial Narrow" w:hAnsi="Arial Narrow" w:cs="Arial"/>
                <w:b/>
                <w:sz w:val="22"/>
                <w:szCs w:val="22"/>
              </w:rPr>
              <w:t>Use of Results to Improve Unit Services</w:t>
            </w:r>
          </w:p>
        </w:tc>
      </w:tr>
      <w:tr w:rsidR="007C53D1" w:rsidRPr="00F25A80">
        <w:tc>
          <w:tcPr>
            <w:tcW w:w="5364" w:type="dxa"/>
            <w:tcBorders>
              <w:top w:val="nil"/>
              <w:left w:val="nil"/>
              <w:bottom w:val="single" w:sz="4" w:space="0" w:color="auto"/>
              <w:right w:val="nil"/>
            </w:tcBorders>
            <w:shd w:val="clear" w:color="auto" w:fill="F2F2F2" w:themeFill="background1" w:themeFillShade="F2"/>
          </w:tcPr>
          <w:p w:rsidR="007C53D1" w:rsidRPr="00F25A80" w:rsidRDefault="007C53D1" w:rsidP="00972106">
            <w:pPr>
              <w:rPr>
                <w:rFonts w:ascii="Arial Narrow" w:hAnsi="Arial Narrow"/>
                <w:sz w:val="22"/>
                <w:szCs w:val="22"/>
              </w:rPr>
            </w:pPr>
            <w:r w:rsidRPr="00F25A80">
              <w:rPr>
                <w:rFonts w:ascii="Arial Narrow" w:hAnsi="Arial Narrow"/>
                <w:sz w:val="22"/>
                <w:szCs w:val="22"/>
              </w:rPr>
              <w:t>(Fill in only for the REPORT at the end of the year.)</w:t>
            </w:r>
          </w:p>
          <w:p w:rsidR="00DF36C4" w:rsidRPr="00F25A80" w:rsidRDefault="00281433" w:rsidP="001326C6">
            <w:pPr>
              <w:pStyle w:val="ListParagraph"/>
              <w:numPr>
                <w:ilvl w:val="0"/>
                <w:numId w:val="8"/>
              </w:numPr>
              <w:rPr>
                <w:rFonts w:ascii="Arial Narrow" w:hAnsi="Arial Narrow"/>
                <w:sz w:val="22"/>
                <w:szCs w:val="22"/>
              </w:rPr>
            </w:pPr>
            <w:r w:rsidRPr="00F25A80">
              <w:rPr>
                <w:rFonts w:ascii="Arial Narrow" w:eastAsiaTheme="minorHAnsi" w:hAnsi="Arial Narrow" w:cs="Arial"/>
                <w:sz w:val="22"/>
                <w:szCs w:val="22"/>
              </w:rPr>
              <w:t>IDT staff established e</w:t>
            </w:r>
            <w:r w:rsidR="00A026C2" w:rsidRPr="00F25A80">
              <w:rPr>
                <w:rFonts w:ascii="Arial Narrow" w:eastAsiaTheme="minorHAnsi" w:hAnsi="Arial Narrow" w:cs="Arial"/>
                <w:sz w:val="22"/>
                <w:szCs w:val="22"/>
              </w:rPr>
              <w:t>valuation criteria as planned</w:t>
            </w:r>
            <w:r w:rsidRPr="00F25A80">
              <w:rPr>
                <w:rFonts w:ascii="Arial Narrow" w:eastAsiaTheme="minorHAnsi" w:hAnsi="Arial Narrow" w:cs="Arial"/>
                <w:sz w:val="22"/>
                <w:szCs w:val="22"/>
              </w:rPr>
              <w:t xml:space="preserve">, with input from Catalyst project PIs. </w:t>
            </w:r>
            <w:r w:rsidR="00273AA9" w:rsidRPr="00F25A80">
              <w:rPr>
                <w:rFonts w:ascii="Arial Narrow" w:eastAsiaTheme="minorHAnsi" w:hAnsi="Arial Narrow" w:cs="Arial"/>
                <w:sz w:val="22"/>
                <w:szCs w:val="22"/>
              </w:rPr>
              <w:t xml:space="preserve"> </w:t>
            </w:r>
            <w:r w:rsidR="00A026C2" w:rsidRPr="00F25A80">
              <w:rPr>
                <w:rFonts w:ascii="Arial Narrow" w:eastAsiaTheme="minorHAnsi" w:hAnsi="Arial Narrow" w:cs="Arial"/>
                <w:sz w:val="22"/>
                <w:szCs w:val="22"/>
              </w:rPr>
              <w:t>Several document</w:t>
            </w:r>
            <w:r w:rsidR="00A026C2" w:rsidRPr="00F25A80">
              <w:rPr>
                <w:rFonts w:ascii="Arial Narrow" w:hAnsi="Arial Narrow"/>
                <w:sz w:val="22"/>
                <w:szCs w:val="22"/>
              </w:rPr>
              <w:t xml:space="preserve"> cameras </w:t>
            </w:r>
            <w:r w:rsidRPr="00F25A80">
              <w:rPr>
                <w:rFonts w:ascii="Arial Narrow" w:hAnsi="Arial Narrow"/>
                <w:sz w:val="22"/>
                <w:szCs w:val="22"/>
              </w:rPr>
              <w:t xml:space="preserve">within price target </w:t>
            </w:r>
            <w:r w:rsidR="00A026C2" w:rsidRPr="00F25A80">
              <w:rPr>
                <w:rFonts w:ascii="Arial Narrow" w:hAnsi="Arial Narrow"/>
                <w:sz w:val="22"/>
                <w:szCs w:val="22"/>
              </w:rPr>
              <w:t>were researched against those criteria</w:t>
            </w:r>
            <w:r w:rsidR="00273AA9" w:rsidRPr="00F25A80">
              <w:rPr>
                <w:rFonts w:ascii="Arial Narrow" w:hAnsi="Arial Narrow"/>
                <w:sz w:val="22"/>
                <w:szCs w:val="22"/>
              </w:rPr>
              <w:t xml:space="preserve">. </w:t>
            </w:r>
            <w:r w:rsidR="00A026C2" w:rsidRPr="00F25A80">
              <w:rPr>
                <w:rFonts w:ascii="Arial Narrow" w:hAnsi="Arial Narrow"/>
                <w:sz w:val="22"/>
                <w:szCs w:val="22"/>
              </w:rPr>
              <w:t xml:space="preserve">Units made by Lumens, </w:t>
            </w:r>
            <w:proofErr w:type="spellStart"/>
            <w:r w:rsidR="00A026C2" w:rsidRPr="00F25A80">
              <w:rPr>
                <w:rFonts w:ascii="Arial Narrow" w:hAnsi="Arial Narrow"/>
                <w:sz w:val="22"/>
                <w:szCs w:val="22"/>
              </w:rPr>
              <w:t>Qomo</w:t>
            </w:r>
            <w:proofErr w:type="spellEnd"/>
            <w:r w:rsidR="00A026C2" w:rsidRPr="00F25A80">
              <w:rPr>
                <w:rFonts w:ascii="Arial Narrow" w:hAnsi="Arial Narrow"/>
                <w:sz w:val="22"/>
                <w:szCs w:val="22"/>
              </w:rPr>
              <w:t xml:space="preserve">, </w:t>
            </w:r>
            <w:proofErr w:type="spellStart"/>
            <w:r w:rsidR="001326C6" w:rsidRPr="00F25A80">
              <w:rPr>
                <w:rFonts w:ascii="Arial Narrow" w:hAnsi="Arial Narrow"/>
                <w:sz w:val="22"/>
                <w:szCs w:val="22"/>
              </w:rPr>
              <w:lastRenderedPageBreak/>
              <w:t>Avervision</w:t>
            </w:r>
            <w:proofErr w:type="spellEnd"/>
            <w:r w:rsidR="001326C6" w:rsidRPr="00F25A80">
              <w:rPr>
                <w:rFonts w:ascii="Arial Narrow" w:hAnsi="Arial Narrow"/>
                <w:sz w:val="22"/>
                <w:szCs w:val="22"/>
              </w:rPr>
              <w:t xml:space="preserve">, and Samsung were selected for hands-on evaluation and demonstration units of each were obtained. The </w:t>
            </w:r>
            <w:proofErr w:type="spellStart"/>
            <w:r w:rsidR="001326C6" w:rsidRPr="00F25A80">
              <w:rPr>
                <w:rFonts w:ascii="Arial Narrow" w:hAnsi="Arial Narrow"/>
                <w:sz w:val="22"/>
                <w:szCs w:val="22"/>
              </w:rPr>
              <w:t>Qomo</w:t>
            </w:r>
            <w:proofErr w:type="spellEnd"/>
            <w:r w:rsidR="001326C6" w:rsidRPr="00F25A80">
              <w:rPr>
                <w:rFonts w:ascii="Arial Narrow" w:hAnsi="Arial Narrow"/>
                <w:sz w:val="22"/>
                <w:szCs w:val="22"/>
              </w:rPr>
              <w:t xml:space="preserve"> QPC60 was selected for purchase</w:t>
            </w:r>
            <w:r w:rsidR="002D3894" w:rsidRPr="00F25A80">
              <w:rPr>
                <w:rFonts w:ascii="Arial Narrow" w:hAnsi="Arial Narrow"/>
                <w:sz w:val="22"/>
                <w:szCs w:val="22"/>
              </w:rPr>
              <w:t xml:space="preserve"> based on overall feature set and quality of image.</w:t>
            </w:r>
            <w:r w:rsidRPr="00F25A80">
              <w:rPr>
                <w:rFonts w:ascii="Arial Narrow" w:hAnsi="Arial Narrow"/>
                <w:sz w:val="22"/>
                <w:szCs w:val="22"/>
              </w:rPr>
              <w:t xml:space="preserve"> The evaluation matrix is attached for reference</w:t>
            </w:r>
            <w:r w:rsidR="00AD0B18">
              <w:rPr>
                <w:rFonts w:ascii="Arial Narrow" w:hAnsi="Arial Narrow"/>
                <w:sz w:val="22"/>
                <w:szCs w:val="22"/>
              </w:rPr>
              <w:t xml:space="preserve"> as Appendix B</w:t>
            </w:r>
            <w:r w:rsidRPr="00F25A80">
              <w:rPr>
                <w:rFonts w:ascii="Arial Narrow" w:hAnsi="Arial Narrow"/>
                <w:sz w:val="22"/>
                <w:szCs w:val="22"/>
              </w:rPr>
              <w:t xml:space="preserve">. </w:t>
            </w:r>
            <w:r w:rsidR="00902E50" w:rsidRPr="00F25A80">
              <w:rPr>
                <w:rFonts w:ascii="Arial Narrow" w:hAnsi="Arial Narrow"/>
                <w:sz w:val="22"/>
                <w:szCs w:val="22"/>
              </w:rPr>
              <w:t xml:space="preserve"> </w:t>
            </w:r>
          </w:p>
          <w:p w:rsidR="00A026C2" w:rsidRPr="00F25A80" w:rsidRDefault="001326C6" w:rsidP="001326C6">
            <w:pPr>
              <w:pStyle w:val="ListParagraph"/>
              <w:numPr>
                <w:ilvl w:val="0"/>
                <w:numId w:val="8"/>
              </w:numPr>
              <w:rPr>
                <w:rFonts w:ascii="Arial Narrow" w:hAnsi="Arial Narrow"/>
                <w:sz w:val="22"/>
                <w:szCs w:val="22"/>
              </w:rPr>
            </w:pPr>
            <w:r w:rsidRPr="00F25A80">
              <w:rPr>
                <w:rFonts w:ascii="Arial Narrow" w:hAnsi="Arial Narrow"/>
                <w:sz w:val="22"/>
                <w:szCs w:val="22"/>
              </w:rPr>
              <w:t xml:space="preserve">13 </w:t>
            </w:r>
            <w:proofErr w:type="spellStart"/>
            <w:r w:rsidRPr="00F25A80">
              <w:rPr>
                <w:rFonts w:ascii="Arial Narrow" w:hAnsi="Arial Narrow"/>
                <w:sz w:val="22"/>
                <w:szCs w:val="22"/>
              </w:rPr>
              <w:t>Qomo</w:t>
            </w:r>
            <w:proofErr w:type="spellEnd"/>
            <w:r w:rsidRPr="00F25A80">
              <w:rPr>
                <w:rFonts w:ascii="Arial Narrow" w:hAnsi="Arial Narrow"/>
                <w:sz w:val="22"/>
                <w:szCs w:val="22"/>
              </w:rPr>
              <w:t xml:space="preserve"> QPC60 units were purchased. 8 were installed in the LRC 108 active learning classroom, 1 was installed in WS “B,” and 4 were made available for checkout and classroom delivery.</w:t>
            </w:r>
          </w:p>
          <w:p w:rsidR="003E685A" w:rsidRPr="00F25A80" w:rsidRDefault="001326C6" w:rsidP="003E685A">
            <w:pPr>
              <w:pStyle w:val="ListParagraph"/>
              <w:numPr>
                <w:ilvl w:val="0"/>
                <w:numId w:val="8"/>
              </w:numPr>
              <w:rPr>
                <w:rFonts w:ascii="Arial Narrow" w:hAnsi="Arial Narrow"/>
                <w:sz w:val="22"/>
                <w:szCs w:val="22"/>
              </w:rPr>
            </w:pPr>
            <w:r w:rsidRPr="00F25A80">
              <w:rPr>
                <w:rFonts w:ascii="Arial Narrow" w:hAnsi="Arial Narrow"/>
                <w:sz w:val="22"/>
                <w:szCs w:val="22"/>
              </w:rPr>
              <w:t>Three units had</w:t>
            </w:r>
            <w:r w:rsidR="003E685A" w:rsidRPr="00F25A80">
              <w:rPr>
                <w:rFonts w:ascii="Arial Narrow" w:hAnsi="Arial Narrow"/>
                <w:sz w:val="22"/>
                <w:szCs w:val="22"/>
              </w:rPr>
              <w:t xml:space="preserve"> operational problems upon delivery, leading to concerns about reliability and durability. However, the replacement units functioned properly and none of the 13 units put into operation required maintenance or replacement during the entire year.</w:t>
            </w:r>
            <w:r w:rsidR="003E685A" w:rsidRPr="00F25A80">
              <w:rPr>
                <w:rFonts w:ascii="Arial Narrow" w:hAnsi="Arial Narrow"/>
                <w:sz w:val="22"/>
                <w:szCs w:val="22"/>
              </w:rPr>
              <w:br/>
            </w:r>
            <w:r w:rsidR="003E685A" w:rsidRPr="00F25A80">
              <w:rPr>
                <w:rFonts w:ascii="Arial Narrow" w:hAnsi="Arial Narrow"/>
                <w:sz w:val="22"/>
                <w:szCs w:val="22"/>
              </w:rPr>
              <w:br/>
              <w:t xml:space="preserve">Faculty who had taught in a room with an installed camera or checked one out during the year </w:t>
            </w:r>
            <w:proofErr w:type="gramStart"/>
            <w:r w:rsidR="003E685A" w:rsidRPr="00F25A80">
              <w:rPr>
                <w:rFonts w:ascii="Arial Narrow" w:hAnsi="Arial Narrow"/>
                <w:sz w:val="22"/>
                <w:szCs w:val="22"/>
              </w:rPr>
              <w:t>were</w:t>
            </w:r>
            <w:proofErr w:type="gramEnd"/>
            <w:r w:rsidR="003E685A" w:rsidRPr="00F25A80">
              <w:rPr>
                <w:rFonts w:ascii="Arial Narrow" w:hAnsi="Arial Narrow"/>
                <w:sz w:val="22"/>
                <w:szCs w:val="22"/>
              </w:rPr>
              <w:t xml:space="preserve"> surveyed at the end of the winter semester</w:t>
            </w:r>
            <w:r w:rsidR="00273AA9" w:rsidRPr="00F25A80">
              <w:rPr>
                <w:rFonts w:ascii="Arial Narrow" w:hAnsi="Arial Narrow"/>
                <w:sz w:val="22"/>
                <w:szCs w:val="22"/>
              </w:rPr>
              <w:t xml:space="preserve">. </w:t>
            </w:r>
            <w:r w:rsidR="003E685A" w:rsidRPr="00F25A80">
              <w:rPr>
                <w:rFonts w:ascii="Arial Narrow" w:hAnsi="Arial Narrow"/>
                <w:sz w:val="22"/>
                <w:szCs w:val="22"/>
              </w:rPr>
              <w:t xml:space="preserve">8 of 9 respondents reported using a unit regularly. The majority indicated </w:t>
            </w:r>
            <w:r w:rsidR="002D3894" w:rsidRPr="00F25A80">
              <w:rPr>
                <w:rFonts w:ascii="Arial Narrow" w:hAnsi="Arial Narrow"/>
                <w:sz w:val="22"/>
                <w:szCs w:val="22"/>
              </w:rPr>
              <w:t>high satisfaction levels</w:t>
            </w:r>
            <w:r w:rsidR="00273AA9" w:rsidRPr="00F25A80">
              <w:rPr>
                <w:rFonts w:ascii="Arial Narrow" w:hAnsi="Arial Narrow"/>
                <w:sz w:val="22"/>
                <w:szCs w:val="22"/>
              </w:rPr>
              <w:t xml:space="preserve">. </w:t>
            </w:r>
            <w:r w:rsidR="002D3894" w:rsidRPr="00F25A80">
              <w:rPr>
                <w:rFonts w:ascii="Arial Narrow" w:hAnsi="Arial Narrow"/>
                <w:sz w:val="22"/>
                <w:szCs w:val="22"/>
              </w:rPr>
              <w:t xml:space="preserve">Survey did show some issues with ease-of-use. </w:t>
            </w:r>
            <w:r w:rsidR="002D3894" w:rsidRPr="00F25A80">
              <w:rPr>
                <w:rFonts w:ascii="Arial Narrow" w:hAnsi="Arial Narrow"/>
                <w:sz w:val="22"/>
                <w:szCs w:val="22"/>
              </w:rPr>
              <w:br/>
            </w:r>
          </w:p>
          <w:p w:rsidR="002D3894" w:rsidRPr="00F25A80" w:rsidRDefault="002D3894" w:rsidP="003E685A">
            <w:pPr>
              <w:pStyle w:val="ListParagraph"/>
              <w:numPr>
                <w:ilvl w:val="0"/>
                <w:numId w:val="8"/>
              </w:numPr>
              <w:rPr>
                <w:rFonts w:ascii="Arial Narrow" w:hAnsi="Arial Narrow"/>
                <w:sz w:val="22"/>
                <w:szCs w:val="22"/>
              </w:rPr>
            </w:pPr>
            <w:r w:rsidRPr="00F25A80">
              <w:rPr>
                <w:rFonts w:ascii="Arial Narrow" w:hAnsi="Arial Narrow"/>
                <w:sz w:val="22"/>
                <w:szCs w:val="22"/>
              </w:rPr>
              <w:t xml:space="preserve">Overall, the durability and user feedback validated the choice of the </w:t>
            </w:r>
            <w:proofErr w:type="spellStart"/>
            <w:r w:rsidRPr="00F25A80">
              <w:rPr>
                <w:rFonts w:ascii="Arial Narrow" w:hAnsi="Arial Narrow"/>
                <w:sz w:val="22"/>
                <w:szCs w:val="22"/>
              </w:rPr>
              <w:t>Qomo</w:t>
            </w:r>
            <w:proofErr w:type="spellEnd"/>
            <w:r w:rsidRPr="00F25A80">
              <w:rPr>
                <w:rFonts w:ascii="Arial Narrow" w:hAnsi="Arial Narrow"/>
                <w:sz w:val="22"/>
                <w:szCs w:val="22"/>
              </w:rPr>
              <w:t xml:space="preserve"> QPC60 and the process used to select it. Ease-of-use issues would likely have been similar on other cameras evaluated, which had similar basic feature sets and controls</w:t>
            </w:r>
            <w:r w:rsidR="00E90E59" w:rsidRPr="00F25A80">
              <w:rPr>
                <w:rFonts w:ascii="Arial Narrow" w:hAnsi="Arial Narrow"/>
                <w:sz w:val="22"/>
                <w:szCs w:val="22"/>
              </w:rPr>
              <w:t xml:space="preserve">, so those issues point out a need at the implementation state rather than in  evaluation process. </w:t>
            </w:r>
          </w:p>
          <w:p w:rsidR="003E685A" w:rsidRPr="00F25A80" w:rsidRDefault="003E685A" w:rsidP="00DF36C4">
            <w:pPr>
              <w:rPr>
                <w:rFonts w:ascii="Arial Narrow" w:hAnsi="Arial Narrow"/>
                <w:sz w:val="22"/>
                <w:szCs w:val="22"/>
              </w:rPr>
            </w:pPr>
            <w:r w:rsidRPr="00F25A80">
              <w:rPr>
                <w:rFonts w:ascii="Arial Narrow" w:hAnsi="Arial Narrow"/>
                <w:sz w:val="22"/>
                <w:szCs w:val="22"/>
              </w:rPr>
              <w:br/>
            </w:r>
            <w:r w:rsidR="00DF36C4" w:rsidRPr="00F25A80">
              <w:rPr>
                <w:rFonts w:ascii="Arial Narrow" w:hAnsi="Arial Narrow"/>
                <w:sz w:val="22"/>
                <w:szCs w:val="22"/>
              </w:rPr>
              <w:t>This section does describe the accomplishments of a particular instance of equipment selection, but please see comment under Usage of Data</w:t>
            </w:r>
          </w:p>
        </w:tc>
        <w:tc>
          <w:tcPr>
            <w:tcW w:w="282" w:type="dxa"/>
            <w:tcBorders>
              <w:top w:val="nil"/>
              <w:left w:val="nil"/>
              <w:bottom w:val="single" w:sz="4" w:space="0" w:color="auto"/>
              <w:right w:val="nil"/>
            </w:tcBorders>
          </w:tcPr>
          <w:p w:rsidR="007C53D1" w:rsidRPr="00F25A80" w:rsidRDefault="007C53D1" w:rsidP="00972106">
            <w:pPr>
              <w:rPr>
                <w:rFonts w:ascii="Arial Narrow" w:hAnsi="Arial Narrow" w:cs="Arial"/>
                <w:i/>
                <w:sz w:val="22"/>
                <w:szCs w:val="22"/>
              </w:rPr>
            </w:pPr>
          </w:p>
        </w:tc>
        <w:tc>
          <w:tcPr>
            <w:tcW w:w="5370" w:type="dxa"/>
            <w:tcBorders>
              <w:top w:val="nil"/>
              <w:left w:val="nil"/>
              <w:bottom w:val="single" w:sz="4" w:space="0" w:color="auto"/>
              <w:right w:val="nil"/>
            </w:tcBorders>
            <w:shd w:val="clear" w:color="auto" w:fill="F2F2F2" w:themeFill="background1" w:themeFillShade="F2"/>
          </w:tcPr>
          <w:p w:rsidR="007C53D1" w:rsidRPr="00F25A80" w:rsidRDefault="007C53D1" w:rsidP="00972106">
            <w:pPr>
              <w:rPr>
                <w:rFonts w:ascii="Arial Narrow" w:hAnsi="Arial Narrow"/>
                <w:sz w:val="22"/>
                <w:szCs w:val="22"/>
              </w:rPr>
            </w:pPr>
            <w:r w:rsidRPr="00F25A80">
              <w:rPr>
                <w:rFonts w:ascii="Arial Narrow" w:hAnsi="Arial Narrow"/>
                <w:sz w:val="22"/>
                <w:szCs w:val="22"/>
              </w:rPr>
              <w:t>(Fill in only for the REPORT at the end of the year.)</w:t>
            </w:r>
          </w:p>
          <w:p w:rsidR="00E90E59" w:rsidRPr="00F25A80" w:rsidRDefault="00E90E59" w:rsidP="00972106">
            <w:pPr>
              <w:rPr>
                <w:rFonts w:ascii="Arial Narrow" w:hAnsi="Arial Narrow"/>
                <w:sz w:val="22"/>
                <w:szCs w:val="22"/>
              </w:rPr>
            </w:pPr>
          </w:p>
          <w:p w:rsidR="00E90E59" w:rsidRPr="00F25A80" w:rsidRDefault="00E90E59" w:rsidP="00BC062B">
            <w:pPr>
              <w:rPr>
                <w:rFonts w:ascii="Arial Narrow" w:hAnsi="Arial Narrow"/>
                <w:sz w:val="22"/>
                <w:szCs w:val="22"/>
              </w:rPr>
            </w:pPr>
            <w:r w:rsidRPr="00F25A80">
              <w:rPr>
                <w:rFonts w:ascii="Arial Narrow" w:hAnsi="Arial Narrow"/>
                <w:sz w:val="22"/>
                <w:szCs w:val="22"/>
              </w:rPr>
              <w:t>As noted in the summary, the results validated the selection process itself, but also identified needs at implementation</w:t>
            </w:r>
            <w:r w:rsidR="00273AA9" w:rsidRPr="00F25A80">
              <w:rPr>
                <w:rFonts w:ascii="Arial Narrow" w:hAnsi="Arial Narrow"/>
                <w:sz w:val="22"/>
                <w:szCs w:val="22"/>
              </w:rPr>
              <w:t xml:space="preserve">. </w:t>
            </w:r>
            <w:r w:rsidR="00BC062B" w:rsidRPr="00F25A80">
              <w:rPr>
                <w:rFonts w:ascii="Arial Narrow" w:hAnsi="Arial Narrow"/>
                <w:sz w:val="22"/>
                <w:szCs w:val="22"/>
              </w:rPr>
              <w:t xml:space="preserve">We will follow a similar process when evaluating new tools in the </w:t>
            </w:r>
            <w:r w:rsidR="00BC062B" w:rsidRPr="00F25A80">
              <w:rPr>
                <w:rFonts w:ascii="Arial Narrow" w:hAnsi="Arial Narrow"/>
                <w:sz w:val="22"/>
                <w:szCs w:val="22"/>
              </w:rPr>
              <w:lastRenderedPageBreak/>
              <w:t>future (we already did with touch screen monitors late in FY2012)</w:t>
            </w:r>
            <w:r w:rsidR="00273AA9" w:rsidRPr="00F25A80">
              <w:rPr>
                <w:rFonts w:ascii="Arial Narrow" w:hAnsi="Arial Narrow"/>
                <w:sz w:val="22"/>
                <w:szCs w:val="22"/>
              </w:rPr>
              <w:t xml:space="preserve">. </w:t>
            </w:r>
            <w:r w:rsidR="00BC062B" w:rsidRPr="00F25A80">
              <w:rPr>
                <w:rFonts w:ascii="Arial Narrow" w:hAnsi="Arial Narrow"/>
                <w:sz w:val="22"/>
                <w:szCs w:val="22"/>
              </w:rPr>
              <w:t xml:space="preserve">In general, the “ease of use” issues pointed out a </w:t>
            </w:r>
            <w:r w:rsidR="00281433" w:rsidRPr="00F25A80">
              <w:rPr>
                <w:rFonts w:ascii="Arial Narrow" w:hAnsi="Arial Narrow"/>
                <w:sz w:val="22"/>
                <w:szCs w:val="22"/>
              </w:rPr>
              <w:t>need to</w:t>
            </w:r>
            <w:r w:rsidR="00BC062B" w:rsidRPr="00F25A80">
              <w:rPr>
                <w:rFonts w:ascii="Arial Narrow" w:hAnsi="Arial Narrow"/>
                <w:sz w:val="22"/>
                <w:szCs w:val="22"/>
              </w:rPr>
              <w:t xml:space="preserve"> work with specific faculty more closely when rolling out a new tool. </w:t>
            </w:r>
            <w:r w:rsidRPr="00F25A80">
              <w:rPr>
                <w:rFonts w:ascii="Arial Narrow" w:hAnsi="Arial Narrow"/>
                <w:sz w:val="22"/>
                <w:szCs w:val="22"/>
              </w:rPr>
              <w:t xml:space="preserve">In this </w:t>
            </w:r>
            <w:r w:rsidR="00BC062B" w:rsidRPr="00F25A80">
              <w:rPr>
                <w:rFonts w:ascii="Arial Narrow" w:hAnsi="Arial Narrow"/>
                <w:sz w:val="22"/>
                <w:szCs w:val="22"/>
              </w:rPr>
              <w:t xml:space="preserve">particular </w:t>
            </w:r>
            <w:r w:rsidRPr="00F25A80">
              <w:rPr>
                <w:rFonts w:ascii="Arial Narrow" w:hAnsi="Arial Narrow"/>
                <w:sz w:val="22"/>
                <w:szCs w:val="22"/>
              </w:rPr>
              <w:t xml:space="preserve">case, producing “quick start” documents and making sure that all faculty using the cameras had a copy would have helped (we did offer training sessions, but not all affected faculty attended). </w:t>
            </w:r>
          </w:p>
          <w:p w:rsidR="00B26122" w:rsidRPr="00F25A80" w:rsidRDefault="00B26122" w:rsidP="00BC062B">
            <w:pPr>
              <w:rPr>
                <w:rFonts w:ascii="Arial Narrow" w:hAnsi="Arial Narrow"/>
                <w:sz w:val="22"/>
                <w:szCs w:val="22"/>
              </w:rPr>
            </w:pPr>
          </w:p>
          <w:p w:rsidR="00B26122" w:rsidRPr="00F25A80" w:rsidRDefault="00B26122" w:rsidP="00BC062B">
            <w:pPr>
              <w:rPr>
                <w:rFonts w:ascii="Arial Narrow" w:hAnsi="Arial Narrow"/>
                <w:sz w:val="22"/>
                <w:szCs w:val="22"/>
              </w:rPr>
            </w:pPr>
            <w:r w:rsidRPr="00F25A80">
              <w:rPr>
                <w:rFonts w:ascii="Arial Narrow" w:hAnsi="Arial Narrow"/>
                <w:sz w:val="22"/>
                <w:szCs w:val="22"/>
              </w:rPr>
              <w:t>The evaluation process document established through this objective is attached</w:t>
            </w:r>
            <w:r w:rsidR="00AD0B18">
              <w:rPr>
                <w:rFonts w:ascii="Arial Narrow" w:hAnsi="Arial Narrow"/>
                <w:sz w:val="22"/>
                <w:szCs w:val="22"/>
              </w:rPr>
              <w:t xml:space="preserve"> as Appendix C</w:t>
            </w:r>
            <w:r w:rsidRPr="00F25A80">
              <w:rPr>
                <w:rFonts w:ascii="Arial Narrow" w:hAnsi="Arial Narrow"/>
                <w:sz w:val="22"/>
                <w:szCs w:val="22"/>
              </w:rPr>
              <w:t>.</w:t>
            </w:r>
            <w:r w:rsidR="00090567" w:rsidRPr="00F25A80">
              <w:rPr>
                <w:rFonts w:ascii="Arial Narrow" w:hAnsi="Arial Narrow"/>
                <w:sz w:val="22"/>
                <w:szCs w:val="22"/>
              </w:rPr>
              <w:t xml:space="preserve">  Procedures for selecting specific equipment and vendors are discussed with Purchasing as needed on a case-by-case basis.  In general equipment models are selected at the unit level and bid to various vendors through Purchasing.  </w:t>
            </w:r>
          </w:p>
          <w:p w:rsidR="00DF36C4" w:rsidRPr="00F25A80" w:rsidRDefault="00DF36C4" w:rsidP="00BC062B">
            <w:pPr>
              <w:rPr>
                <w:rFonts w:ascii="Arial Narrow" w:hAnsi="Arial Narrow"/>
                <w:sz w:val="22"/>
                <w:szCs w:val="22"/>
              </w:rPr>
            </w:pPr>
          </w:p>
          <w:p w:rsidR="00DF36C4" w:rsidRPr="00F25A80" w:rsidRDefault="00DF36C4" w:rsidP="00AB11E1">
            <w:pPr>
              <w:rPr>
                <w:rFonts w:ascii="Arial Narrow" w:hAnsi="Arial Narrow"/>
                <w:sz w:val="22"/>
                <w:szCs w:val="22"/>
              </w:rPr>
            </w:pPr>
          </w:p>
        </w:tc>
      </w:tr>
    </w:tbl>
    <w:p w:rsidR="00B60EE2" w:rsidRDefault="00B60EE2" w:rsidP="00E47E9A">
      <w:pPr>
        <w:rPr>
          <w:rFonts w:ascii="Arial Narrow" w:hAnsi="Arial Narrow"/>
        </w:rPr>
      </w:pPr>
    </w:p>
    <w:p w:rsidR="0036346B" w:rsidRPr="00D60189" w:rsidRDefault="00824F9B" w:rsidP="0036346B">
      <w:pPr>
        <w:rPr>
          <w:rFonts w:ascii="Arial Narrow" w:hAnsi="Arial Narrow" w:cstheme="minorHAnsi"/>
          <w:sz w:val="18"/>
        </w:rPr>
      </w:pPr>
      <w:r w:rsidRPr="00D60189">
        <w:rPr>
          <w:rStyle w:val="FootnoteReference"/>
          <w:rFonts w:ascii="Arial Narrow" w:hAnsi="Arial Narrow" w:cstheme="minorHAnsi"/>
          <w:sz w:val="18"/>
        </w:rPr>
        <w:footnoteRef/>
      </w:r>
      <w:r w:rsidRPr="00D60189">
        <w:rPr>
          <w:rFonts w:ascii="Arial Narrow" w:hAnsi="Arial Narrow" w:cstheme="minorHAnsi"/>
          <w:sz w:val="18"/>
        </w:rPr>
        <w:t xml:space="preserve"> Many service units already use an evaluative measure and this approach is now more common in assessment theory– not everything we try works out the way as hoped and </w:t>
      </w:r>
      <w:r w:rsidR="00D67DCF" w:rsidRPr="00D60189">
        <w:rPr>
          <w:rFonts w:ascii="Arial Narrow" w:hAnsi="Arial Narrow" w:cstheme="minorHAnsi"/>
          <w:sz w:val="18"/>
        </w:rPr>
        <w:t xml:space="preserve">creating </w:t>
      </w:r>
      <w:r w:rsidRPr="00D60189">
        <w:rPr>
          <w:rFonts w:ascii="Arial Narrow" w:hAnsi="Arial Narrow" w:cstheme="minorHAnsi"/>
          <w:sz w:val="18"/>
        </w:rPr>
        <w:t xml:space="preserve">a </w:t>
      </w:r>
      <w:r w:rsidR="00D67DCF" w:rsidRPr="00D60189">
        <w:rPr>
          <w:rFonts w:ascii="Arial Narrow" w:hAnsi="Arial Narrow" w:cstheme="minorHAnsi"/>
          <w:sz w:val="18"/>
        </w:rPr>
        <w:t xml:space="preserve">target and/or </w:t>
      </w:r>
      <w:r w:rsidRPr="00D60189">
        <w:rPr>
          <w:rFonts w:ascii="Arial Narrow" w:hAnsi="Arial Narrow" w:cstheme="minorHAnsi"/>
          <w:sz w:val="18"/>
        </w:rPr>
        <w:t>success/bail out threshold is appropriate. In cases where this is a new approach for a unit, in the 201</w:t>
      </w:r>
      <w:r w:rsidR="00D67DCF" w:rsidRPr="00D60189">
        <w:rPr>
          <w:rFonts w:ascii="Arial Narrow" w:hAnsi="Arial Narrow" w:cstheme="minorHAnsi"/>
          <w:sz w:val="18"/>
        </w:rPr>
        <w:t>1-1</w:t>
      </w:r>
      <w:r w:rsidRPr="00D60189">
        <w:rPr>
          <w:rFonts w:ascii="Arial Narrow" w:hAnsi="Arial Narrow" w:cstheme="minorHAnsi"/>
          <w:sz w:val="18"/>
        </w:rPr>
        <w:t xml:space="preserve">2 Plan consider how you </w:t>
      </w:r>
      <w:r w:rsidRPr="00D60189">
        <w:rPr>
          <w:rFonts w:ascii="Arial Narrow" w:hAnsi="Arial Narrow" w:cstheme="minorHAnsi"/>
          <w:i/>
          <w:sz w:val="18"/>
        </w:rPr>
        <w:t>might</w:t>
      </w:r>
      <w:r w:rsidRPr="00D60189">
        <w:rPr>
          <w:rFonts w:ascii="Arial Narrow" w:hAnsi="Arial Narrow" w:cstheme="minorHAnsi"/>
          <w:sz w:val="18"/>
        </w:rPr>
        <w:t xml:space="preserve"> measure the added value of an objective; however, it is not yet a requirement. The OA committee will provide suggestions in its feedback for this year. During the year, </w:t>
      </w:r>
      <w:r w:rsidR="00D67DCF" w:rsidRPr="00D60189">
        <w:rPr>
          <w:rFonts w:ascii="Arial Narrow" w:hAnsi="Arial Narrow" w:cstheme="minorHAnsi"/>
          <w:sz w:val="18"/>
        </w:rPr>
        <w:t>dialogues</w:t>
      </w:r>
      <w:r w:rsidRPr="00D60189">
        <w:rPr>
          <w:rFonts w:ascii="Arial Narrow" w:hAnsi="Arial Narrow" w:cstheme="minorHAnsi"/>
          <w:sz w:val="18"/>
        </w:rPr>
        <w:t>, additional resources, one-on-one meetings and/or seminars will be held</w:t>
      </w:r>
      <w:r w:rsidR="00D67DCF" w:rsidRPr="00D60189">
        <w:rPr>
          <w:rFonts w:ascii="Arial Narrow" w:hAnsi="Arial Narrow" w:cstheme="minorHAnsi"/>
          <w:sz w:val="18"/>
        </w:rPr>
        <w:t xml:space="preserve"> to evolve our OA process</w:t>
      </w:r>
      <w:r w:rsidRPr="00D60189">
        <w:rPr>
          <w:rFonts w:ascii="Arial Narrow" w:hAnsi="Arial Narrow" w:cstheme="minorHAnsi"/>
          <w:sz w:val="18"/>
        </w:rPr>
        <w:t>.</w:t>
      </w:r>
    </w:p>
    <w:p w:rsidR="00824F9B" w:rsidRDefault="00824F9B" w:rsidP="0036346B">
      <w:pPr>
        <w:rPr>
          <w:rFonts w:ascii="Arial Narrow" w:hAnsi="Arial Narrow"/>
          <w:b/>
          <w:sz w:val="22"/>
        </w:rPr>
      </w:pPr>
    </w:p>
    <w:p w:rsidR="00824F9B" w:rsidRDefault="00824F9B" w:rsidP="0036346B">
      <w:pPr>
        <w:rPr>
          <w:rFonts w:ascii="Arial Narrow" w:hAnsi="Arial Narrow"/>
          <w:b/>
          <w:sz w:val="22"/>
        </w:rPr>
      </w:pPr>
    </w:p>
    <w:p w:rsidR="0036346B" w:rsidRPr="00335A5C" w:rsidRDefault="0036346B" w:rsidP="009860CD">
      <w:pPr>
        <w:outlineLvl w:val="0"/>
        <w:rPr>
          <w:rFonts w:ascii="Arial Narrow" w:hAnsi="Arial Narrow"/>
          <w:sz w:val="22"/>
        </w:rPr>
      </w:pPr>
      <w:r w:rsidRPr="00335A5C">
        <w:rPr>
          <w:rFonts w:ascii="Arial Narrow" w:hAnsi="Arial Narrow"/>
          <w:b/>
          <w:sz w:val="22"/>
        </w:rPr>
        <w:t>Road Map Codes to Tie to Unit Objectives</w:t>
      </w:r>
    </w:p>
    <w:p w:rsidR="0036346B" w:rsidRPr="00335A5C" w:rsidRDefault="0036346B" w:rsidP="0036346B">
      <w:pPr>
        <w:rPr>
          <w:rFonts w:ascii="Arial Narrow" w:hAnsi="Arial Narrow"/>
          <w:sz w:val="22"/>
        </w:rPr>
      </w:pPr>
      <w:r w:rsidRPr="00335A5C">
        <w:rPr>
          <w:rFonts w:ascii="Arial Narrow" w:hAnsi="Arial Narrow"/>
          <w:sz w:val="22"/>
        </w:rPr>
        <w:t xml:space="preserve">Some unit objectives may address specific operational issues. Other unit objectives are strategic initiatives </w:t>
      </w:r>
      <w:r>
        <w:rPr>
          <w:rFonts w:ascii="Arial Narrow" w:hAnsi="Arial Narrow"/>
          <w:sz w:val="22"/>
        </w:rPr>
        <w:t>that</w:t>
      </w:r>
      <w:r w:rsidRPr="00335A5C">
        <w:rPr>
          <w:rFonts w:ascii="Arial Narrow" w:hAnsi="Arial Narrow"/>
          <w:sz w:val="22"/>
        </w:rPr>
        <w:t xml:space="preserve"> align with goals in the University strategic plan - Road Map to 2015. </w:t>
      </w:r>
      <w:r>
        <w:rPr>
          <w:rFonts w:ascii="Arial Narrow" w:hAnsi="Arial Narrow"/>
          <w:sz w:val="22"/>
        </w:rPr>
        <w:t xml:space="preserve">These latter unit objectives are potential AQIP Action Projects – giving a little more recognition to unit efforts. </w:t>
      </w:r>
      <w:r w:rsidRPr="00335A5C">
        <w:rPr>
          <w:rFonts w:ascii="Arial Narrow" w:hAnsi="Arial Narrow"/>
          <w:sz w:val="22"/>
        </w:rPr>
        <w:t xml:space="preserve">Listed below are Road Map categories and goals, preceded with a code. Use these codes when describing Objectives #2 and #3. (Note: Even if your objective is not an exactly itemized as a Road Map priority, still use the code if it applies to that goal.) The full Road Map is at </w:t>
      </w:r>
      <w:hyperlink r:id="rId11" w:history="1">
        <w:r w:rsidRPr="00335A5C">
          <w:rPr>
            <w:rStyle w:val="Hyperlink"/>
            <w:rFonts w:ascii="Arial Narrow" w:hAnsi="Arial Narrow"/>
            <w:sz w:val="22"/>
          </w:rPr>
          <w:t>www.nmu.edu/roadmap2015</w:t>
        </w:r>
      </w:hyperlink>
      <w:r w:rsidRPr="00335A5C">
        <w:rPr>
          <w:rFonts w:ascii="Arial Narrow" w:hAnsi="Arial Narrow"/>
          <w:sz w:val="22"/>
        </w:rPr>
        <w:t xml:space="preserve">. </w:t>
      </w:r>
    </w:p>
    <w:p w:rsidR="008A22E4" w:rsidRDefault="008A22E4" w:rsidP="00E47E9A">
      <w:pPr>
        <w:rPr>
          <w:rFonts w:ascii="Arial Narrow" w:hAnsi="Arial Narrow"/>
        </w:rPr>
      </w:pPr>
    </w:p>
    <w:tbl>
      <w:tblPr>
        <w:tblStyle w:val="TableGrid"/>
        <w:tblW w:w="4616" w:type="pct"/>
        <w:tblInd w:w="288" w:type="dxa"/>
        <w:tblLook w:val="04A0" w:firstRow="1" w:lastRow="0" w:firstColumn="1" w:lastColumn="0" w:noHBand="0" w:noVBand="1"/>
      </w:tblPr>
      <w:tblGrid>
        <w:gridCol w:w="649"/>
        <w:gridCol w:w="9521"/>
      </w:tblGrid>
      <w:tr w:rsidR="00CF3DE1" w:rsidRPr="0036346B">
        <w:trPr>
          <w:trHeight w:val="20"/>
        </w:trPr>
        <w:tc>
          <w:tcPr>
            <w:tcW w:w="5000" w:type="pct"/>
            <w:gridSpan w:val="2"/>
            <w:shd w:val="clear" w:color="auto" w:fill="D9D9D9" w:themeFill="background1" w:themeFillShade="D9"/>
            <w:noWrap/>
          </w:tcPr>
          <w:p w:rsidR="00CF3DE1" w:rsidRPr="0036346B" w:rsidRDefault="00CF3DE1" w:rsidP="00CF3DE1">
            <w:pPr>
              <w:jc w:val="center"/>
              <w:rPr>
                <w:rFonts w:ascii="Arial Narrow" w:hAnsi="Arial Narrow"/>
                <w:b/>
                <w:i/>
                <w:iCs/>
                <w:sz w:val="20"/>
                <w:szCs w:val="20"/>
              </w:rPr>
            </w:pPr>
            <w:r>
              <w:rPr>
                <w:rFonts w:ascii="Arial Narrow" w:hAnsi="Arial Narrow"/>
                <w:b/>
                <w:i/>
                <w:iCs/>
                <w:sz w:val="20"/>
                <w:szCs w:val="20"/>
              </w:rPr>
              <w:t>Road Map to 2015 Goals</w:t>
            </w:r>
          </w:p>
        </w:tc>
      </w:tr>
      <w:tr w:rsidR="0078704B" w:rsidRPr="0036346B">
        <w:trPr>
          <w:trHeight w:val="20"/>
        </w:trPr>
        <w:tc>
          <w:tcPr>
            <w:tcW w:w="319" w:type="pct"/>
            <w:shd w:val="clear" w:color="auto" w:fill="D9D9D9" w:themeFill="background1" w:themeFillShade="D9"/>
            <w:noWrap/>
          </w:tcPr>
          <w:p w:rsidR="0078704B" w:rsidRPr="0036346B" w:rsidRDefault="0078704B">
            <w:pPr>
              <w:rPr>
                <w:rFonts w:ascii="Arial Narrow" w:hAnsi="Arial Narrow"/>
                <w:b/>
                <w:i/>
                <w:iCs/>
                <w:sz w:val="20"/>
                <w:szCs w:val="20"/>
              </w:rPr>
            </w:pPr>
            <w:r w:rsidRPr="0036346B">
              <w:rPr>
                <w:rFonts w:ascii="Arial Narrow" w:hAnsi="Arial Narrow"/>
                <w:b/>
                <w:i/>
                <w:iCs/>
                <w:sz w:val="20"/>
                <w:szCs w:val="20"/>
              </w:rPr>
              <w:t>Code</w:t>
            </w:r>
          </w:p>
        </w:tc>
        <w:tc>
          <w:tcPr>
            <w:tcW w:w="4681" w:type="pct"/>
            <w:shd w:val="clear" w:color="auto" w:fill="D9D9D9" w:themeFill="background1" w:themeFillShade="D9"/>
          </w:tcPr>
          <w:p w:rsidR="0078704B" w:rsidRPr="0036346B" w:rsidRDefault="0078704B">
            <w:pPr>
              <w:rPr>
                <w:rFonts w:ascii="Arial Narrow" w:hAnsi="Arial Narrow"/>
                <w:b/>
                <w:i/>
                <w:iCs/>
                <w:sz w:val="20"/>
                <w:szCs w:val="20"/>
              </w:rPr>
            </w:pPr>
            <w:r w:rsidRPr="0036346B">
              <w:rPr>
                <w:rFonts w:ascii="Arial Narrow" w:hAnsi="Arial Narrow"/>
                <w:b/>
                <w:i/>
                <w:iCs/>
                <w:sz w:val="20"/>
                <w:szCs w:val="20"/>
              </w:rPr>
              <w:t>Innovation</w:t>
            </w:r>
            <w:r w:rsidR="00AA3E90" w:rsidRPr="0036346B">
              <w:rPr>
                <w:rFonts w:ascii="Arial Narrow" w:hAnsi="Arial Narrow"/>
                <w:b/>
                <w:i/>
                <w:iCs/>
                <w:sz w:val="20"/>
                <w:szCs w:val="20"/>
              </w:rPr>
              <w:t xml:space="preserve"> Goals</w:t>
            </w:r>
          </w:p>
        </w:tc>
      </w:tr>
      <w:tr w:rsidR="008A22E4" w:rsidRPr="0036346B">
        <w:trPr>
          <w:trHeight w:val="20"/>
        </w:trPr>
        <w:tc>
          <w:tcPr>
            <w:tcW w:w="319" w:type="pct"/>
            <w:noWrap/>
          </w:tcPr>
          <w:p w:rsidR="008A22E4" w:rsidRPr="0036346B" w:rsidRDefault="008A22E4">
            <w:pPr>
              <w:rPr>
                <w:rFonts w:ascii="Arial Narrow" w:hAnsi="Arial Narrow"/>
                <w:b/>
                <w:sz w:val="20"/>
                <w:szCs w:val="20"/>
              </w:rPr>
            </w:pPr>
            <w:r w:rsidRPr="0036346B">
              <w:rPr>
                <w:rFonts w:ascii="Arial Narrow" w:hAnsi="Arial Narrow"/>
                <w:b/>
                <w:sz w:val="20"/>
                <w:szCs w:val="20"/>
              </w:rPr>
              <w:t>I-1</w:t>
            </w:r>
          </w:p>
        </w:tc>
        <w:tc>
          <w:tcPr>
            <w:tcW w:w="4681" w:type="pct"/>
          </w:tcPr>
          <w:p w:rsidR="008A22E4" w:rsidRPr="0036346B" w:rsidRDefault="008A22E4">
            <w:pPr>
              <w:rPr>
                <w:rFonts w:ascii="Arial Narrow" w:hAnsi="Arial Narrow"/>
                <w:sz w:val="20"/>
                <w:szCs w:val="20"/>
              </w:rPr>
            </w:pPr>
            <w:r w:rsidRPr="0036346B">
              <w:rPr>
                <w:rFonts w:ascii="Arial Narrow" w:hAnsi="Arial Narrow"/>
                <w:sz w:val="20"/>
                <w:szCs w:val="20"/>
              </w:rPr>
              <w:t>Balance successful programs with new offerings</w:t>
            </w:r>
          </w:p>
        </w:tc>
      </w:tr>
      <w:tr w:rsidR="008A22E4" w:rsidRPr="0036346B">
        <w:trPr>
          <w:trHeight w:val="20"/>
        </w:trPr>
        <w:tc>
          <w:tcPr>
            <w:tcW w:w="319" w:type="pct"/>
            <w:noWrap/>
          </w:tcPr>
          <w:p w:rsidR="008A22E4" w:rsidRPr="0036346B" w:rsidRDefault="008A22E4">
            <w:pPr>
              <w:rPr>
                <w:rFonts w:ascii="Arial Narrow" w:hAnsi="Arial Narrow"/>
                <w:b/>
                <w:sz w:val="20"/>
                <w:szCs w:val="20"/>
              </w:rPr>
            </w:pPr>
            <w:r w:rsidRPr="0036346B">
              <w:rPr>
                <w:rFonts w:ascii="Arial Narrow" w:hAnsi="Arial Narrow"/>
                <w:b/>
                <w:sz w:val="20"/>
                <w:szCs w:val="20"/>
              </w:rPr>
              <w:t>I-2</w:t>
            </w:r>
          </w:p>
        </w:tc>
        <w:tc>
          <w:tcPr>
            <w:tcW w:w="4681" w:type="pct"/>
          </w:tcPr>
          <w:p w:rsidR="008A22E4" w:rsidRPr="0036346B" w:rsidRDefault="008A22E4">
            <w:pPr>
              <w:rPr>
                <w:rFonts w:ascii="Arial Narrow" w:hAnsi="Arial Narrow"/>
                <w:sz w:val="20"/>
                <w:szCs w:val="20"/>
              </w:rPr>
            </w:pPr>
            <w:r w:rsidRPr="0036346B">
              <w:rPr>
                <w:rFonts w:ascii="Arial Narrow" w:hAnsi="Arial Narrow"/>
                <w:sz w:val="20"/>
                <w:szCs w:val="20"/>
              </w:rPr>
              <w:t>Professional development program that rewards innovation and collaboration</w:t>
            </w:r>
          </w:p>
        </w:tc>
      </w:tr>
      <w:tr w:rsidR="008A22E4" w:rsidRPr="0036346B">
        <w:trPr>
          <w:trHeight w:val="20"/>
        </w:trPr>
        <w:tc>
          <w:tcPr>
            <w:tcW w:w="319" w:type="pct"/>
            <w:noWrap/>
          </w:tcPr>
          <w:p w:rsidR="008A22E4" w:rsidRPr="0036346B" w:rsidRDefault="008A22E4">
            <w:pPr>
              <w:rPr>
                <w:rFonts w:ascii="Arial Narrow" w:hAnsi="Arial Narrow"/>
                <w:b/>
                <w:sz w:val="20"/>
                <w:szCs w:val="20"/>
              </w:rPr>
            </w:pPr>
            <w:r w:rsidRPr="0036346B">
              <w:rPr>
                <w:rFonts w:ascii="Arial Narrow" w:hAnsi="Arial Narrow"/>
                <w:b/>
                <w:sz w:val="20"/>
                <w:szCs w:val="20"/>
              </w:rPr>
              <w:t>I-3</w:t>
            </w:r>
          </w:p>
        </w:tc>
        <w:tc>
          <w:tcPr>
            <w:tcW w:w="4681" w:type="pct"/>
          </w:tcPr>
          <w:p w:rsidR="008A22E4" w:rsidRPr="0036346B" w:rsidRDefault="008A22E4" w:rsidP="008A22E4">
            <w:pPr>
              <w:rPr>
                <w:rFonts w:ascii="Arial Narrow" w:hAnsi="Arial Narrow"/>
                <w:sz w:val="20"/>
                <w:szCs w:val="20"/>
              </w:rPr>
            </w:pPr>
            <w:r w:rsidRPr="0036346B">
              <w:rPr>
                <w:rFonts w:ascii="Arial Narrow" w:hAnsi="Arial Narrow"/>
                <w:sz w:val="20"/>
                <w:szCs w:val="20"/>
              </w:rPr>
              <w:t>A growing portfolio of corporate collaborations that exploit NMU’s technical expertise, enhance academic programs and facilitate global engagement for students and faculty both on campus and abroad</w:t>
            </w:r>
          </w:p>
        </w:tc>
      </w:tr>
      <w:tr w:rsidR="008A22E4" w:rsidRPr="0036346B">
        <w:trPr>
          <w:trHeight w:val="20"/>
        </w:trPr>
        <w:tc>
          <w:tcPr>
            <w:tcW w:w="319" w:type="pct"/>
            <w:noWrap/>
          </w:tcPr>
          <w:p w:rsidR="008A22E4" w:rsidRPr="0036346B" w:rsidRDefault="008A22E4">
            <w:pPr>
              <w:rPr>
                <w:rFonts w:ascii="Arial Narrow" w:hAnsi="Arial Narrow"/>
                <w:b/>
                <w:sz w:val="20"/>
                <w:szCs w:val="20"/>
              </w:rPr>
            </w:pPr>
            <w:r w:rsidRPr="0036346B">
              <w:rPr>
                <w:rFonts w:ascii="Arial Narrow" w:hAnsi="Arial Narrow"/>
                <w:b/>
                <w:sz w:val="20"/>
                <w:szCs w:val="20"/>
              </w:rPr>
              <w:t>I-4</w:t>
            </w:r>
          </w:p>
        </w:tc>
        <w:tc>
          <w:tcPr>
            <w:tcW w:w="4681" w:type="pct"/>
          </w:tcPr>
          <w:p w:rsidR="008A22E4" w:rsidRPr="0036346B" w:rsidRDefault="008A22E4">
            <w:pPr>
              <w:rPr>
                <w:rFonts w:ascii="Arial Narrow" w:hAnsi="Arial Narrow"/>
                <w:sz w:val="20"/>
                <w:szCs w:val="20"/>
              </w:rPr>
            </w:pPr>
            <w:r w:rsidRPr="0036346B">
              <w:rPr>
                <w:rFonts w:ascii="Arial Narrow" w:hAnsi="Arial Narrow"/>
                <w:sz w:val="20"/>
                <w:szCs w:val="20"/>
              </w:rPr>
              <w:t>Develop the financial resources to support innovation and student success</w:t>
            </w:r>
          </w:p>
        </w:tc>
      </w:tr>
      <w:tr w:rsidR="0078704B" w:rsidRPr="0036346B">
        <w:trPr>
          <w:trHeight w:val="20"/>
        </w:trPr>
        <w:tc>
          <w:tcPr>
            <w:tcW w:w="319" w:type="pct"/>
            <w:shd w:val="clear" w:color="auto" w:fill="D9D9D9" w:themeFill="background1" w:themeFillShade="D9"/>
            <w:noWrap/>
          </w:tcPr>
          <w:p w:rsidR="0078704B" w:rsidRPr="0036346B" w:rsidRDefault="0078704B" w:rsidP="00B94FA3">
            <w:pPr>
              <w:rPr>
                <w:rFonts w:ascii="Arial Narrow" w:hAnsi="Arial Narrow"/>
                <w:b/>
                <w:i/>
                <w:iCs/>
                <w:sz w:val="20"/>
                <w:szCs w:val="20"/>
              </w:rPr>
            </w:pPr>
          </w:p>
        </w:tc>
        <w:tc>
          <w:tcPr>
            <w:tcW w:w="4681" w:type="pct"/>
            <w:shd w:val="clear" w:color="auto" w:fill="D9D9D9" w:themeFill="background1" w:themeFillShade="D9"/>
          </w:tcPr>
          <w:p w:rsidR="0078704B" w:rsidRPr="0036346B" w:rsidRDefault="00AA3E90" w:rsidP="00B94FA3">
            <w:pPr>
              <w:rPr>
                <w:rFonts w:ascii="Arial Narrow" w:hAnsi="Arial Narrow"/>
                <w:b/>
                <w:i/>
                <w:iCs/>
                <w:sz w:val="20"/>
                <w:szCs w:val="20"/>
              </w:rPr>
            </w:pPr>
            <w:r w:rsidRPr="0036346B">
              <w:rPr>
                <w:rFonts w:ascii="Arial Narrow" w:hAnsi="Arial Narrow"/>
                <w:b/>
                <w:i/>
                <w:iCs/>
                <w:sz w:val="20"/>
                <w:szCs w:val="20"/>
              </w:rPr>
              <w:t>Meaningful L</w:t>
            </w:r>
            <w:r w:rsidR="0078704B" w:rsidRPr="0036346B">
              <w:rPr>
                <w:rFonts w:ascii="Arial Narrow" w:hAnsi="Arial Narrow"/>
                <w:b/>
                <w:i/>
                <w:iCs/>
                <w:sz w:val="20"/>
                <w:szCs w:val="20"/>
              </w:rPr>
              <w:t>ives</w:t>
            </w:r>
            <w:r w:rsidRPr="0036346B">
              <w:rPr>
                <w:rFonts w:ascii="Arial Narrow" w:hAnsi="Arial Narrow"/>
                <w:b/>
                <w:i/>
                <w:iCs/>
                <w:sz w:val="20"/>
                <w:szCs w:val="20"/>
              </w:rPr>
              <w:t xml:space="preserve"> Goals</w:t>
            </w:r>
          </w:p>
        </w:tc>
      </w:tr>
      <w:tr w:rsidR="008A22E4" w:rsidRPr="0036346B">
        <w:trPr>
          <w:trHeight w:val="20"/>
        </w:trPr>
        <w:tc>
          <w:tcPr>
            <w:tcW w:w="319" w:type="pct"/>
            <w:noWrap/>
          </w:tcPr>
          <w:p w:rsidR="008A22E4" w:rsidRPr="0036346B" w:rsidRDefault="008A22E4">
            <w:pPr>
              <w:rPr>
                <w:rFonts w:ascii="Arial Narrow" w:hAnsi="Arial Narrow"/>
                <w:b/>
                <w:sz w:val="20"/>
                <w:szCs w:val="20"/>
              </w:rPr>
            </w:pPr>
            <w:r w:rsidRPr="0036346B">
              <w:rPr>
                <w:rFonts w:ascii="Arial Narrow" w:hAnsi="Arial Narrow"/>
                <w:b/>
                <w:sz w:val="20"/>
                <w:szCs w:val="20"/>
              </w:rPr>
              <w:t>ML-1</w:t>
            </w:r>
          </w:p>
        </w:tc>
        <w:tc>
          <w:tcPr>
            <w:tcW w:w="4681" w:type="pct"/>
          </w:tcPr>
          <w:p w:rsidR="008A22E4" w:rsidRPr="0036346B" w:rsidRDefault="008A22E4">
            <w:pPr>
              <w:rPr>
                <w:rFonts w:ascii="Arial Narrow" w:hAnsi="Arial Narrow"/>
                <w:sz w:val="20"/>
                <w:szCs w:val="20"/>
              </w:rPr>
            </w:pPr>
            <w:r w:rsidRPr="0036346B">
              <w:rPr>
                <w:rFonts w:ascii="Arial Narrow" w:hAnsi="Arial Narrow"/>
                <w:sz w:val="20"/>
                <w:szCs w:val="20"/>
              </w:rPr>
              <w:t>A Liberal Studies Program that provides students with the abilities and knowledge necessary for lifelong learning and effective citizenship in a challenging and rapidly changing world</w:t>
            </w:r>
          </w:p>
        </w:tc>
      </w:tr>
      <w:tr w:rsidR="008A22E4" w:rsidRPr="0036346B">
        <w:trPr>
          <w:trHeight w:val="20"/>
        </w:trPr>
        <w:tc>
          <w:tcPr>
            <w:tcW w:w="319" w:type="pct"/>
            <w:noWrap/>
          </w:tcPr>
          <w:p w:rsidR="008A22E4" w:rsidRPr="0036346B" w:rsidRDefault="008A22E4">
            <w:pPr>
              <w:rPr>
                <w:rFonts w:ascii="Arial Narrow" w:hAnsi="Arial Narrow"/>
                <w:b/>
                <w:sz w:val="20"/>
                <w:szCs w:val="20"/>
              </w:rPr>
            </w:pPr>
            <w:r w:rsidRPr="0036346B">
              <w:rPr>
                <w:rFonts w:ascii="Arial Narrow" w:hAnsi="Arial Narrow"/>
                <w:b/>
                <w:sz w:val="20"/>
                <w:szCs w:val="20"/>
              </w:rPr>
              <w:t>ML-2</w:t>
            </w:r>
          </w:p>
        </w:tc>
        <w:tc>
          <w:tcPr>
            <w:tcW w:w="4681" w:type="pct"/>
          </w:tcPr>
          <w:p w:rsidR="008A22E4" w:rsidRPr="0036346B" w:rsidRDefault="008A22E4">
            <w:pPr>
              <w:rPr>
                <w:rFonts w:ascii="Arial Narrow" w:hAnsi="Arial Narrow"/>
                <w:sz w:val="20"/>
                <w:szCs w:val="20"/>
              </w:rPr>
            </w:pPr>
            <w:r w:rsidRPr="0036346B">
              <w:rPr>
                <w:rFonts w:ascii="Arial Narrow" w:hAnsi="Arial Narrow"/>
                <w:sz w:val="20"/>
                <w:szCs w:val="20"/>
              </w:rPr>
              <w:t>Develop a new academic advising system that integrates the advising assets of academic departments and student services to contribute to a new, effective retention management network—similar to our enrollment management network</w:t>
            </w:r>
          </w:p>
        </w:tc>
      </w:tr>
      <w:tr w:rsidR="008A22E4" w:rsidRPr="0036346B">
        <w:trPr>
          <w:trHeight w:val="20"/>
        </w:trPr>
        <w:tc>
          <w:tcPr>
            <w:tcW w:w="319" w:type="pct"/>
            <w:noWrap/>
          </w:tcPr>
          <w:p w:rsidR="008A22E4" w:rsidRPr="0036346B" w:rsidRDefault="008A22E4">
            <w:pPr>
              <w:rPr>
                <w:rFonts w:ascii="Arial Narrow" w:hAnsi="Arial Narrow"/>
                <w:b/>
                <w:sz w:val="20"/>
                <w:szCs w:val="20"/>
              </w:rPr>
            </w:pPr>
            <w:r w:rsidRPr="0036346B">
              <w:rPr>
                <w:rFonts w:ascii="Arial Narrow" w:hAnsi="Arial Narrow"/>
                <w:b/>
                <w:sz w:val="20"/>
                <w:szCs w:val="20"/>
              </w:rPr>
              <w:t>ML-3</w:t>
            </w:r>
          </w:p>
        </w:tc>
        <w:tc>
          <w:tcPr>
            <w:tcW w:w="4681" w:type="pct"/>
          </w:tcPr>
          <w:p w:rsidR="008A22E4" w:rsidRPr="0036346B" w:rsidRDefault="008A22E4">
            <w:pPr>
              <w:rPr>
                <w:rFonts w:ascii="Arial Narrow" w:hAnsi="Arial Narrow"/>
                <w:sz w:val="20"/>
                <w:szCs w:val="20"/>
              </w:rPr>
            </w:pPr>
            <w:r w:rsidRPr="0036346B">
              <w:rPr>
                <w:rFonts w:ascii="Arial Narrow" w:hAnsi="Arial Narrow"/>
                <w:sz w:val="20"/>
                <w:szCs w:val="20"/>
              </w:rPr>
              <w:t>Integrate the highest possible level of information technology skills and competencies throughout the university</w:t>
            </w:r>
          </w:p>
        </w:tc>
      </w:tr>
      <w:tr w:rsidR="0078704B" w:rsidRPr="0036346B">
        <w:trPr>
          <w:trHeight w:val="20"/>
        </w:trPr>
        <w:tc>
          <w:tcPr>
            <w:tcW w:w="319" w:type="pct"/>
            <w:shd w:val="clear" w:color="auto" w:fill="D9D9D9" w:themeFill="background1" w:themeFillShade="D9"/>
            <w:noWrap/>
          </w:tcPr>
          <w:p w:rsidR="0078704B" w:rsidRPr="0036346B" w:rsidRDefault="0078704B" w:rsidP="00B94FA3">
            <w:pPr>
              <w:rPr>
                <w:rFonts w:ascii="Arial Narrow" w:hAnsi="Arial Narrow"/>
                <w:b/>
                <w:i/>
                <w:iCs/>
                <w:sz w:val="20"/>
                <w:szCs w:val="20"/>
              </w:rPr>
            </w:pPr>
          </w:p>
        </w:tc>
        <w:tc>
          <w:tcPr>
            <w:tcW w:w="4681" w:type="pct"/>
            <w:shd w:val="clear" w:color="auto" w:fill="D9D9D9" w:themeFill="background1" w:themeFillShade="D9"/>
          </w:tcPr>
          <w:p w:rsidR="0078704B" w:rsidRPr="0036346B" w:rsidRDefault="0078704B" w:rsidP="00B94FA3">
            <w:pPr>
              <w:rPr>
                <w:rFonts w:ascii="Arial Narrow" w:hAnsi="Arial Narrow"/>
                <w:b/>
                <w:i/>
                <w:iCs/>
                <w:sz w:val="20"/>
                <w:szCs w:val="20"/>
              </w:rPr>
            </w:pPr>
            <w:r w:rsidRPr="0036346B">
              <w:rPr>
                <w:rFonts w:ascii="Arial Narrow" w:hAnsi="Arial Narrow"/>
                <w:b/>
                <w:i/>
                <w:iCs/>
                <w:sz w:val="20"/>
                <w:szCs w:val="20"/>
              </w:rPr>
              <w:t>Campus Attributes</w:t>
            </w:r>
            <w:r w:rsidR="00AA3E90" w:rsidRPr="0036346B">
              <w:rPr>
                <w:rFonts w:ascii="Arial Narrow" w:hAnsi="Arial Narrow"/>
                <w:b/>
                <w:i/>
                <w:iCs/>
                <w:sz w:val="20"/>
                <w:szCs w:val="20"/>
              </w:rPr>
              <w:t xml:space="preserve"> Goals</w:t>
            </w:r>
          </w:p>
        </w:tc>
      </w:tr>
      <w:tr w:rsidR="008A22E4" w:rsidRPr="0036346B">
        <w:trPr>
          <w:trHeight w:val="20"/>
        </w:trPr>
        <w:tc>
          <w:tcPr>
            <w:tcW w:w="319" w:type="pct"/>
            <w:noWrap/>
          </w:tcPr>
          <w:p w:rsidR="008A22E4" w:rsidRPr="0036346B" w:rsidRDefault="008A22E4">
            <w:pPr>
              <w:rPr>
                <w:rFonts w:ascii="Arial Narrow" w:hAnsi="Arial Narrow"/>
                <w:b/>
                <w:sz w:val="20"/>
                <w:szCs w:val="20"/>
              </w:rPr>
            </w:pPr>
            <w:r w:rsidRPr="0036346B">
              <w:rPr>
                <w:rFonts w:ascii="Arial Narrow" w:hAnsi="Arial Narrow"/>
                <w:b/>
                <w:sz w:val="20"/>
                <w:szCs w:val="20"/>
              </w:rPr>
              <w:t>CA-1</w:t>
            </w:r>
          </w:p>
        </w:tc>
        <w:tc>
          <w:tcPr>
            <w:tcW w:w="4681" w:type="pct"/>
          </w:tcPr>
          <w:p w:rsidR="008A22E4" w:rsidRPr="0036346B" w:rsidRDefault="008A22E4">
            <w:pPr>
              <w:rPr>
                <w:rFonts w:ascii="Arial Narrow" w:hAnsi="Arial Narrow"/>
                <w:sz w:val="20"/>
                <w:szCs w:val="20"/>
              </w:rPr>
            </w:pPr>
            <w:r w:rsidRPr="0036346B">
              <w:rPr>
                <w:rFonts w:ascii="Arial Narrow" w:hAnsi="Arial Narrow"/>
                <w:sz w:val="20"/>
                <w:szCs w:val="20"/>
              </w:rPr>
              <w:t>Utilize the Campus Master Plan and related initiatives to continue to build and develop a greener and more learner-centered campus</w:t>
            </w:r>
          </w:p>
        </w:tc>
      </w:tr>
      <w:tr w:rsidR="008A22E4" w:rsidRPr="0036346B">
        <w:trPr>
          <w:trHeight w:val="20"/>
        </w:trPr>
        <w:tc>
          <w:tcPr>
            <w:tcW w:w="319" w:type="pct"/>
            <w:noWrap/>
          </w:tcPr>
          <w:p w:rsidR="008A22E4" w:rsidRPr="0036346B" w:rsidRDefault="008A22E4">
            <w:pPr>
              <w:rPr>
                <w:rFonts w:ascii="Arial Narrow" w:hAnsi="Arial Narrow"/>
                <w:b/>
                <w:sz w:val="20"/>
                <w:szCs w:val="20"/>
              </w:rPr>
            </w:pPr>
            <w:r w:rsidRPr="0036346B">
              <w:rPr>
                <w:rFonts w:ascii="Arial Narrow" w:hAnsi="Arial Narrow"/>
                <w:b/>
                <w:sz w:val="20"/>
                <w:szCs w:val="20"/>
              </w:rPr>
              <w:t>CA-2</w:t>
            </w:r>
          </w:p>
        </w:tc>
        <w:tc>
          <w:tcPr>
            <w:tcW w:w="4681" w:type="pct"/>
          </w:tcPr>
          <w:p w:rsidR="008A22E4" w:rsidRPr="0036346B" w:rsidRDefault="008A22E4">
            <w:pPr>
              <w:rPr>
                <w:rFonts w:ascii="Arial Narrow" w:hAnsi="Arial Narrow"/>
                <w:sz w:val="20"/>
                <w:szCs w:val="20"/>
              </w:rPr>
            </w:pPr>
            <w:r w:rsidRPr="0036346B">
              <w:rPr>
                <w:rFonts w:ascii="Arial Narrow" w:hAnsi="Arial Narrow"/>
                <w:sz w:val="20"/>
                <w:szCs w:val="20"/>
              </w:rPr>
              <w:t>Enhance processes throughout campus operations to guide the use of resources and inform resource allocation</w:t>
            </w:r>
          </w:p>
        </w:tc>
      </w:tr>
      <w:tr w:rsidR="008A22E4" w:rsidRPr="0036346B">
        <w:trPr>
          <w:trHeight w:val="20"/>
        </w:trPr>
        <w:tc>
          <w:tcPr>
            <w:tcW w:w="319" w:type="pct"/>
            <w:noWrap/>
          </w:tcPr>
          <w:p w:rsidR="008A22E4" w:rsidRPr="0036346B" w:rsidRDefault="008A22E4">
            <w:pPr>
              <w:rPr>
                <w:rFonts w:ascii="Arial Narrow" w:hAnsi="Arial Narrow"/>
                <w:b/>
                <w:sz w:val="20"/>
                <w:szCs w:val="20"/>
              </w:rPr>
            </w:pPr>
            <w:r w:rsidRPr="0036346B">
              <w:rPr>
                <w:rFonts w:ascii="Arial Narrow" w:hAnsi="Arial Narrow"/>
                <w:b/>
                <w:sz w:val="20"/>
                <w:szCs w:val="20"/>
              </w:rPr>
              <w:t>CA-3</w:t>
            </w:r>
          </w:p>
        </w:tc>
        <w:tc>
          <w:tcPr>
            <w:tcW w:w="4681" w:type="pct"/>
          </w:tcPr>
          <w:p w:rsidR="008A22E4" w:rsidRPr="0036346B" w:rsidRDefault="008A22E4" w:rsidP="008A22E4">
            <w:pPr>
              <w:rPr>
                <w:rFonts w:ascii="Arial Narrow" w:hAnsi="Arial Narrow"/>
                <w:sz w:val="20"/>
                <w:szCs w:val="20"/>
              </w:rPr>
            </w:pPr>
            <w:r w:rsidRPr="0036346B">
              <w:rPr>
                <w:rFonts w:ascii="Arial Narrow" w:hAnsi="Arial Narrow"/>
                <w:sz w:val="20"/>
                <w:szCs w:val="20"/>
              </w:rPr>
              <w:t xml:space="preserve">Enhance the portfolio of academic programs, research and other activities that leverage the university’s location </w:t>
            </w:r>
          </w:p>
        </w:tc>
      </w:tr>
      <w:tr w:rsidR="008A22E4" w:rsidRPr="0036346B">
        <w:trPr>
          <w:trHeight w:val="20"/>
        </w:trPr>
        <w:tc>
          <w:tcPr>
            <w:tcW w:w="319" w:type="pct"/>
            <w:noWrap/>
          </w:tcPr>
          <w:p w:rsidR="008A22E4" w:rsidRPr="0036346B" w:rsidRDefault="008A22E4">
            <w:pPr>
              <w:rPr>
                <w:rFonts w:ascii="Arial Narrow" w:hAnsi="Arial Narrow"/>
                <w:b/>
                <w:sz w:val="20"/>
                <w:szCs w:val="20"/>
              </w:rPr>
            </w:pPr>
            <w:r w:rsidRPr="0036346B">
              <w:rPr>
                <w:rFonts w:ascii="Arial Narrow" w:hAnsi="Arial Narrow"/>
                <w:b/>
                <w:sz w:val="20"/>
                <w:szCs w:val="20"/>
              </w:rPr>
              <w:t>CA-4</w:t>
            </w:r>
          </w:p>
        </w:tc>
        <w:tc>
          <w:tcPr>
            <w:tcW w:w="4681" w:type="pct"/>
          </w:tcPr>
          <w:p w:rsidR="008A22E4" w:rsidRPr="0036346B" w:rsidRDefault="008A22E4">
            <w:pPr>
              <w:rPr>
                <w:rFonts w:ascii="Arial Narrow" w:hAnsi="Arial Narrow"/>
                <w:sz w:val="20"/>
                <w:szCs w:val="20"/>
              </w:rPr>
            </w:pPr>
            <w:r w:rsidRPr="0036346B">
              <w:rPr>
                <w:rFonts w:ascii="Arial Narrow" w:hAnsi="Arial Narrow"/>
                <w:sz w:val="20"/>
                <w:szCs w:val="20"/>
              </w:rPr>
              <w:t>Be a model community for sustainable education and practices</w:t>
            </w:r>
          </w:p>
        </w:tc>
      </w:tr>
      <w:tr w:rsidR="0078704B" w:rsidRPr="0036346B">
        <w:trPr>
          <w:trHeight w:val="20"/>
        </w:trPr>
        <w:tc>
          <w:tcPr>
            <w:tcW w:w="319" w:type="pct"/>
            <w:shd w:val="clear" w:color="auto" w:fill="D9D9D9" w:themeFill="background1" w:themeFillShade="D9"/>
            <w:noWrap/>
          </w:tcPr>
          <w:p w:rsidR="0078704B" w:rsidRPr="0036346B" w:rsidRDefault="0078704B" w:rsidP="00B94FA3">
            <w:pPr>
              <w:rPr>
                <w:rFonts w:ascii="Arial Narrow" w:hAnsi="Arial Narrow"/>
                <w:b/>
                <w:i/>
                <w:iCs/>
                <w:sz w:val="20"/>
                <w:szCs w:val="20"/>
              </w:rPr>
            </w:pPr>
          </w:p>
        </w:tc>
        <w:tc>
          <w:tcPr>
            <w:tcW w:w="4681" w:type="pct"/>
            <w:shd w:val="clear" w:color="auto" w:fill="D9D9D9" w:themeFill="background1" w:themeFillShade="D9"/>
          </w:tcPr>
          <w:p w:rsidR="0078704B" w:rsidRPr="0036346B" w:rsidRDefault="0078704B" w:rsidP="00B94FA3">
            <w:pPr>
              <w:rPr>
                <w:rFonts w:ascii="Arial Narrow" w:hAnsi="Arial Narrow"/>
                <w:b/>
                <w:i/>
                <w:iCs/>
                <w:sz w:val="20"/>
                <w:szCs w:val="20"/>
              </w:rPr>
            </w:pPr>
            <w:r w:rsidRPr="0036346B">
              <w:rPr>
                <w:rFonts w:ascii="Arial Narrow" w:hAnsi="Arial Narrow"/>
                <w:b/>
                <w:i/>
                <w:iCs/>
                <w:sz w:val="20"/>
                <w:szCs w:val="20"/>
              </w:rPr>
              <w:t>Community Engagement</w:t>
            </w:r>
            <w:r w:rsidR="00AA3E90" w:rsidRPr="0036346B">
              <w:rPr>
                <w:rFonts w:ascii="Arial Narrow" w:hAnsi="Arial Narrow"/>
                <w:b/>
                <w:i/>
                <w:iCs/>
                <w:sz w:val="20"/>
                <w:szCs w:val="20"/>
              </w:rPr>
              <w:t xml:space="preserve"> Goals</w:t>
            </w:r>
          </w:p>
        </w:tc>
      </w:tr>
      <w:tr w:rsidR="008A22E4" w:rsidRPr="0036346B">
        <w:trPr>
          <w:trHeight w:val="20"/>
        </w:trPr>
        <w:tc>
          <w:tcPr>
            <w:tcW w:w="319" w:type="pct"/>
            <w:noWrap/>
          </w:tcPr>
          <w:p w:rsidR="008A22E4" w:rsidRPr="0036346B" w:rsidRDefault="008A22E4">
            <w:pPr>
              <w:rPr>
                <w:rFonts w:ascii="Arial Narrow" w:hAnsi="Arial Narrow"/>
                <w:b/>
                <w:sz w:val="20"/>
                <w:szCs w:val="20"/>
              </w:rPr>
            </w:pPr>
            <w:r w:rsidRPr="0036346B">
              <w:rPr>
                <w:rFonts w:ascii="Arial Narrow" w:hAnsi="Arial Narrow"/>
                <w:b/>
                <w:sz w:val="20"/>
                <w:szCs w:val="20"/>
              </w:rPr>
              <w:t>CE-1</w:t>
            </w:r>
          </w:p>
        </w:tc>
        <w:tc>
          <w:tcPr>
            <w:tcW w:w="4681" w:type="pct"/>
          </w:tcPr>
          <w:p w:rsidR="008A22E4" w:rsidRPr="0036346B" w:rsidRDefault="008A22E4">
            <w:pPr>
              <w:rPr>
                <w:rFonts w:ascii="Arial Narrow" w:hAnsi="Arial Narrow"/>
                <w:sz w:val="20"/>
                <w:szCs w:val="20"/>
              </w:rPr>
            </w:pPr>
            <w:r w:rsidRPr="0036346B">
              <w:rPr>
                <w:rFonts w:ascii="Arial Narrow" w:hAnsi="Arial Narrow"/>
                <w:sz w:val="20"/>
                <w:szCs w:val="20"/>
              </w:rPr>
              <w:t xml:space="preserve">Include all units of the campus in the process of community engagement for the mutually beneficial exchange of knowledge and resources in a context of partnership and reciprocity. </w:t>
            </w:r>
          </w:p>
        </w:tc>
      </w:tr>
      <w:tr w:rsidR="008A22E4" w:rsidRPr="0036346B">
        <w:trPr>
          <w:trHeight w:val="20"/>
        </w:trPr>
        <w:tc>
          <w:tcPr>
            <w:tcW w:w="319" w:type="pct"/>
            <w:noWrap/>
          </w:tcPr>
          <w:p w:rsidR="008A22E4" w:rsidRPr="0036346B" w:rsidRDefault="008A22E4">
            <w:pPr>
              <w:rPr>
                <w:rFonts w:ascii="Arial Narrow" w:hAnsi="Arial Narrow"/>
                <w:b/>
                <w:sz w:val="20"/>
                <w:szCs w:val="20"/>
              </w:rPr>
            </w:pPr>
            <w:r w:rsidRPr="0036346B">
              <w:rPr>
                <w:rFonts w:ascii="Arial Narrow" w:hAnsi="Arial Narrow"/>
                <w:b/>
                <w:sz w:val="20"/>
                <w:szCs w:val="20"/>
              </w:rPr>
              <w:t>CE-2</w:t>
            </w:r>
          </w:p>
        </w:tc>
        <w:tc>
          <w:tcPr>
            <w:tcW w:w="4681" w:type="pct"/>
          </w:tcPr>
          <w:p w:rsidR="008A22E4" w:rsidRPr="0036346B" w:rsidRDefault="008A22E4">
            <w:pPr>
              <w:rPr>
                <w:rFonts w:ascii="Arial Narrow" w:hAnsi="Arial Narrow"/>
                <w:sz w:val="20"/>
                <w:szCs w:val="20"/>
              </w:rPr>
            </w:pPr>
            <w:r w:rsidRPr="0036346B">
              <w:rPr>
                <w:rFonts w:ascii="Arial Narrow" w:hAnsi="Arial Narrow"/>
                <w:sz w:val="20"/>
                <w:szCs w:val="20"/>
              </w:rPr>
              <w:t xml:space="preserve">Increase faculty, staff and student involvement in the Superior Edge program, academic service learning and other community engagement and leadership development initiatives. </w:t>
            </w:r>
          </w:p>
        </w:tc>
      </w:tr>
      <w:tr w:rsidR="008A22E4" w:rsidRPr="0036346B">
        <w:trPr>
          <w:trHeight w:val="20"/>
        </w:trPr>
        <w:tc>
          <w:tcPr>
            <w:tcW w:w="319" w:type="pct"/>
            <w:noWrap/>
          </w:tcPr>
          <w:p w:rsidR="008A22E4" w:rsidRPr="0036346B" w:rsidRDefault="008A22E4">
            <w:pPr>
              <w:rPr>
                <w:rFonts w:ascii="Arial Narrow" w:hAnsi="Arial Narrow"/>
                <w:b/>
                <w:sz w:val="20"/>
                <w:szCs w:val="20"/>
              </w:rPr>
            </w:pPr>
            <w:r w:rsidRPr="0036346B">
              <w:rPr>
                <w:rFonts w:ascii="Arial Narrow" w:hAnsi="Arial Narrow"/>
                <w:b/>
                <w:sz w:val="20"/>
                <w:szCs w:val="20"/>
              </w:rPr>
              <w:t>CE-3</w:t>
            </w:r>
          </w:p>
        </w:tc>
        <w:tc>
          <w:tcPr>
            <w:tcW w:w="4681" w:type="pct"/>
          </w:tcPr>
          <w:p w:rsidR="008A22E4" w:rsidRPr="0036346B" w:rsidRDefault="008A22E4">
            <w:pPr>
              <w:rPr>
                <w:rFonts w:ascii="Arial Narrow" w:hAnsi="Arial Narrow"/>
                <w:sz w:val="20"/>
                <w:szCs w:val="20"/>
              </w:rPr>
            </w:pPr>
            <w:r w:rsidRPr="0036346B">
              <w:rPr>
                <w:rFonts w:ascii="Arial Narrow" w:hAnsi="Arial Narrow"/>
                <w:sz w:val="20"/>
                <w:szCs w:val="20"/>
              </w:rPr>
              <w:t>Put into action a commitment to be an inclusive community where differences are recognized as assets of the institution, respected attributes of the person and a valuable part of the university experience</w:t>
            </w:r>
          </w:p>
        </w:tc>
      </w:tr>
      <w:tr w:rsidR="008A22E4" w:rsidRPr="0036346B">
        <w:trPr>
          <w:trHeight w:val="20"/>
        </w:trPr>
        <w:tc>
          <w:tcPr>
            <w:tcW w:w="319" w:type="pct"/>
            <w:noWrap/>
          </w:tcPr>
          <w:p w:rsidR="008A22E4" w:rsidRPr="0036346B" w:rsidRDefault="008A22E4">
            <w:pPr>
              <w:rPr>
                <w:rFonts w:ascii="Arial Narrow" w:hAnsi="Arial Narrow"/>
                <w:b/>
                <w:sz w:val="20"/>
                <w:szCs w:val="20"/>
              </w:rPr>
            </w:pPr>
            <w:r w:rsidRPr="0036346B">
              <w:rPr>
                <w:rFonts w:ascii="Arial Narrow" w:hAnsi="Arial Narrow"/>
                <w:b/>
                <w:sz w:val="20"/>
                <w:szCs w:val="20"/>
              </w:rPr>
              <w:t>CE-4</w:t>
            </w:r>
          </w:p>
        </w:tc>
        <w:tc>
          <w:tcPr>
            <w:tcW w:w="4681" w:type="pct"/>
          </w:tcPr>
          <w:p w:rsidR="008A22E4" w:rsidRPr="0036346B" w:rsidRDefault="008A22E4">
            <w:pPr>
              <w:rPr>
                <w:rFonts w:ascii="Arial Narrow" w:hAnsi="Arial Narrow"/>
                <w:sz w:val="20"/>
                <w:szCs w:val="20"/>
              </w:rPr>
            </w:pPr>
            <w:r w:rsidRPr="0036346B">
              <w:rPr>
                <w:rFonts w:ascii="Arial Narrow" w:hAnsi="Arial Narrow"/>
                <w:sz w:val="20"/>
                <w:szCs w:val="20"/>
              </w:rPr>
              <w:t xml:space="preserve">Increase collaboration with local communities, schools, governments, development groups and other partners to enhance community and economic development in the Upper Peninsula. </w:t>
            </w:r>
          </w:p>
        </w:tc>
      </w:tr>
    </w:tbl>
    <w:p w:rsidR="008A22E4" w:rsidRDefault="008A22E4" w:rsidP="00E47E9A">
      <w:pPr>
        <w:rPr>
          <w:rFonts w:ascii="Arial Narrow" w:hAnsi="Arial Narrow"/>
        </w:rPr>
      </w:pPr>
    </w:p>
    <w:p w:rsidR="00452CAD" w:rsidRDefault="00F414C2" w:rsidP="00F414C2">
      <w:pPr>
        <w:spacing w:after="200" w:line="276" w:lineRule="auto"/>
        <w:jc w:val="center"/>
        <w:rPr>
          <w:rFonts w:ascii="Arial Narrow" w:hAnsi="Arial Narrow"/>
        </w:rPr>
        <w:sectPr w:rsidR="00452CAD" w:rsidSect="00F414C2">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code="1"/>
          <w:pgMar w:top="720" w:right="720" w:bottom="1008" w:left="720" w:header="720" w:footer="619" w:gutter="0"/>
          <w:cols w:space="720"/>
          <w:docGrid w:linePitch="360"/>
        </w:sectPr>
      </w:pPr>
      <w:r>
        <w:rPr>
          <w:rFonts w:ascii="Arial Narrow" w:hAnsi="Arial Narrow"/>
        </w:rPr>
        <w:br w:type="page"/>
      </w:r>
    </w:p>
    <w:p w:rsidR="00F414C2" w:rsidRDefault="00F414C2" w:rsidP="00F414C2">
      <w:pPr>
        <w:spacing w:after="200" w:line="276" w:lineRule="auto"/>
        <w:jc w:val="center"/>
        <w:rPr>
          <w:rFonts w:ascii="Arial Narrow" w:hAnsi="Arial Narrow"/>
        </w:rPr>
      </w:pPr>
    </w:p>
    <w:p w:rsidR="00F414C2" w:rsidRDefault="00F414C2" w:rsidP="00F414C2">
      <w:pPr>
        <w:spacing w:after="200" w:line="276" w:lineRule="auto"/>
        <w:jc w:val="center"/>
        <w:rPr>
          <w:rFonts w:ascii="Arial Narrow" w:hAnsi="Arial Narrow"/>
        </w:rPr>
      </w:pPr>
    </w:p>
    <w:p w:rsidR="00F414C2" w:rsidRDefault="00F414C2" w:rsidP="00F414C2">
      <w:pPr>
        <w:spacing w:after="200" w:line="276" w:lineRule="auto"/>
        <w:jc w:val="center"/>
        <w:rPr>
          <w:rFonts w:ascii="Arial Narrow" w:hAnsi="Arial Narrow"/>
        </w:rPr>
      </w:pPr>
    </w:p>
    <w:p w:rsidR="00F414C2" w:rsidRDefault="00F414C2" w:rsidP="00F414C2">
      <w:pPr>
        <w:spacing w:after="200" w:line="276" w:lineRule="auto"/>
        <w:jc w:val="center"/>
        <w:rPr>
          <w:rFonts w:ascii="Arial Narrow" w:hAnsi="Arial Narrow"/>
        </w:rPr>
      </w:pPr>
    </w:p>
    <w:p w:rsidR="00F414C2" w:rsidRDefault="00F414C2" w:rsidP="00F414C2">
      <w:pPr>
        <w:spacing w:after="200" w:line="276" w:lineRule="auto"/>
        <w:jc w:val="center"/>
        <w:rPr>
          <w:rFonts w:ascii="Arial Narrow" w:hAnsi="Arial Narrow"/>
        </w:rPr>
      </w:pPr>
    </w:p>
    <w:p w:rsidR="00F414C2" w:rsidRDefault="00F414C2" w:rsidP="00F414C2">
      <w:pPr>
        <w:spacing w:after="200" w:line="276" w:lineRule="auto"/>
        <w:jc w:val="center"/>
        <w:rPr>
          <w:rFonts w:ascii="Arial Narrow" w:hAnsi="Arial Narrow"/>
        </w:rPr>
      </w:pPr>
    </w:p>
    <w:p w:rsidR="00F414C2" w:rsidRDefault="00F414C2" w:rsidP="00F414C2">
      <w:pPr>
        <w:spacing w:after="200" w:line="276" w:lineRule="auto"/>
        <w:jc w:val="center"/>
        <w:rPr>
          <w:rFonts w:ascii="Arial Narrow" w:hAnsi="Arial Narrow"/>
        </w:rPr>
      </w:pPr>
    </w:p>
    <w:p w:rsidR="00F414C2" w:rsidRDefault="00F414C2" w:rsidP="00F414C2">
      <w:pPr>
        <w:spacing w:after="200" w:line="276" w:lineRule="auto"/>
        <w:jc w:val="center"/>
        <w:rPr>
          <w:rFonts w:ascii="Arial Narrow" w:hAnsi="Arial Narrow"/>
        </w:rPr>
      </w:pPr>
    </w:p>
    <w:p w:rsidR="00F414C2" w:rsidRDefault="00F414C2" w:rsidP="00F414C2">
      <w:pPr>
        <w:spacing w:after="200" w:line="276" w:lineRule="auto"/>
        <w:jc w:val="center"/>
        <w:rPr>
          <w:rFonts w:ascii="Arial Narrow" w:hAnsi="Arial Narrow"/>
        </w:rPr>
      </w:pPr>
    </w:p>
    <w:p w:rsidR="00F414C2" w:rsidRDefault="00F414C2" w:rsidP="00F414C2">
      <w:pPr>
        <w:spacing w:after="200" w:line="276" w:lineRule="auto"/>
        <w:jc w:val="center"/>
        <w:rPr>
          <w:rFonts w:ascii="Arial Narrow" w:hAnsi="Arial Narrow"/>
        </w:rPr>
      </w:pPr>
    </w:p>
    <w:p w:rsidR="00F414C2" w:rsidRDefault="00F414C2" w:rsidP="00F414C2">
      <w:pPr>
        <w:spacing w:after="200" w:line="276" w:lineRule="auto"/>
        <w:jc w:val="center"/>
        <w:rPr>
          <w:rFonts w:ascii="Arial Narrow" w:hAnsi="Arial Narrow"/>
          <w:b/>
          <w:sz w:val="28"/>
          <w:szCs w:val="28"/>
        </w:rPr>
      </w:pPr>
      <w:r w:rsidRPr="00F414C2">
        <w:rPr>
          <w:rFonts w:ascii="Arial Narrow" w:hAnsi="Arial Narrow"/>
          <w:b/>
          <w:sz w:val="28"/>
          <w:szCs w:val="28"/>
        </w:rPr>
        <w:t>Appendix A – LRC 108 Usage Data</w:t>
      </w:r>
    </w:p>
    <w:p w:rsidR="00F414C2" w:rsidRDefault="00F414C2">
      <w:pPr>
        <w:spacing w:after="200" w:line="276" w:lineRule="auto"/>
        <w:rPr>
          <w:rFonts w:ascii="Arial Narrow" w:hAnsi="Arial Narrow"/>
          <w:b/>
          <w:sz w:val="28"/>
          <w:szCs w:val="28"/>
        </w:rPr>
      </w:pPr>
      <w:r>
        <w:rPr>
          <w:rFonts w:ascii="Arial Narrow" w:hAnsi="Arial Narrow"/>
          <w:b/>
          <w:sz w:val="28"/>
          <w:szCs w:val="28"/>
        </w:rPr>
        <w:br w:type="page"/>
      </w:r>
    </w:p>
    <w:p w:rsidR="00F414C2" w:rsidRDefault="00F414C2" w:rsidP="00F414C2">
      <w:pPr>
        <w:spacing w:after="200" w:line="276" w:lineRule="auto"/>
        <w:jc w:val="center"/>
        <w:rPr>
          <w:rFonts w:ascii="Arial Narrow" w:hAnsi="Arial Narrow"/>
          <w:b/>
          <w:sz w:val="28"/>
          <w:szCs w:val="28"/>
        </w:rPr>
      </w:pPr>
    </w:p>
    <w:p w:rsidR="00F414C2" w:rsidRDefault="00F414C2" w:rsidP="00F414C2">
      <w:pPr>
        <w:spacing w:after="200" w:line="276" w:lineRule="auto"/>
        <w:jc w:val="center"/>
        <w:rPr>
          <w:rFonts w:ascii="Arial Narrow" w:hAnsi="Arial Narrow"/>
          <w:b/>
          <w:sz w:val="28"/>
          <w:szCs w:val="28"/>
        </w:rPr>
      </w:pPr>
    </w:p>
    <w:p w:rsidR="00F414C2" w:rsidRDefault="00F414C2" w:rsidP="00F414C2">
      <w:pPr>
        <w:spacing w:after="200" w:line="276" w:lineRule="auto"/>
        <w:jc w:val="center"/>
        <w:rPr>
          <w:rFonts w:ascii="Arial Narrow" w:hAnsi="Arial Narrow"/>
          <w:b/>
          <w:sz w:val="28"/>
          <w:szCs w:val="28"/>
        </w:rPr>
      </w:pPr>
    </w:p>
    <w:p w:rsidR="00F414C2" w:rsidRDefault="00F414C2" w:rsidP="00F414C2">
      <w:pPr>
        <w:spacing w:after="200" w:line="276" w:lineRule="auto"/>
        <w:jc w:val="center"/>
        <w:rPr>
          <w:rFonts w:ascii="Arial Narrow" w:hAnsi="Arial Narrow"/>
          <w:b/>
          <w:sz w:val="28"/>
          <w:szCs w:val="28"/>
        </w:rPr>
      </w:pPr>
    </w:p>
    <w:p w:rsidR="00F414C2" w:rsidRDefault="00F414C2" w:rsidP="00F414C2">
      <w:pPr>
        <w:spacing w:after="200" w:line="276" w:lineRule="auto"/>
        <w:jc w:val="center"/>
        <w:rPr>
          <w:rFonts w:ascii="Arial Narrow" w:hAnsi="Arial Narrow"/>
          <w:b/>
          <w:sz w:val="28"/>
          <w:szCs w:val="28"/>
        </w:rPr>
      </w:pPr>
    </w:p>
    <w:p w:rsidR="00F414C2" w:rsidRDefault="00F414C2" w:rsidP="00F414C2">
      <w:pPr>
        <w:spacing w:after="200" w:line="276" w:lineRule="auto"/>
        <w:jc w:val="center"/>
        <w:rPr>
          <w:rFonts w:ascii="Arial Narrow" w:hAnsi="Arial Narrow"/>
          <w:b/>
          <w:sz w:val="28"/>
          <w:szCs w:val="28"/>
        </w:rPr>
      </w:pPr>
    </w:p>
    <w:p w:rsidR="00F414C2" w:rsidRDefault="00F414C2" w:rsidP="00F414C2">
      <w:pPr>
        <w:spacing w:after="200" w:line="276" w:lineRule="auto"/>
        <w:jc w:val="center"/>
        <w:rPr>
          <w:rFonts w:ascii="Arial Narrow" w:hAnsi="Arial Narrow"/>
          <w:b/>
          <w:sz w:val="28"/>
          <w:szCs w:val="28"/>
        </w:rPr>
      </w:pPr>
    </w:p>
    <w:p w:rsidR="00F414C2" w:rsidRDefault="00F414C2" w:rsidP="00F414C2">
      <w:pPr>
        <w:spacing w:after="200" w:line="276" w:lineRule="auto"/>
        <w:jc w:val="center"/>
        <w:rPr>
          <w:rFonts w:ascii="Arial Narrow" w:hAnsi="Arial Narrow"/>
          <w:b/>
          <w:sz w:val="28"/>
          <w:szCs w:val="28"/>
        </w:rPr>
      </w:pPr>
    </w:p>
    <w:p w:rsidR="00F414C2" w:rsidRDefault="00F414C2" w:rsidP="00F414C2">
      <w:pPr>
        <w:spacing w:after="200" w:line="276" w:lineRule="auto"/>
        <w:jc w:val="center"/>
        <w:rPr>
          <w:rFonts w:ascii="Arial Narrow" w:hAnsi="Arial Narrow"/>
          <w:b/>
          <w:sz w:val="28"/>
          <w:szCs w:val="28"/>
        </w:rPr>
      </w:pPr>
    </w:p>
    <w:p w:rsidR="00F414C2" w:rsidRDefault="00F414C2" w:rsidP="00F414C2">
      <w:pPr>
        <w:spacing w:after="200" w:line="276" w:lineRule="auto"/>
        <w:jc w:val="center"/>
        <w:rPr>
          <w:rFonts w:ascii="Arial Narrow" w:hAnsi="Arial Narrow"/>
          <w:b/>
          <w:sz w:val="28"/>
          <w:szCs w:val="28"/>
        </w:rPr>
      </w:pPr>
    </w:p>
    <w:p w:rsidR="00F414C2" w:rsidRDefault="00F414C2" w:rsidP="00F414C2">
      <w:pPr>
        <w:spacing w:after="200" w:line="276" w:lineRule="auto"/>
        <w:jc w:val="center"/>
        <w:rPr>
          <w:rFonts w:ascii="Arial Narrow" w:hAnsi="Arial Narrow"/>
          <w:b/>
          <w:sz w:val="28"/>
          <w:szCs w:val="28"/>
        </w:rPr>
      </w:pPr>
      <w:r>
        <w:rPr>
          <w:rFonts w:ascii="Arial Narrow" w:hAnsi="Arial Narrow"/>
          <w:b/>
          <w:sz w:val="28"/>
          <w:szCs w:val="28"/>
        </w:rPr>
        <w:t>Appendix B – Document Camera Evaluation Matrix</w:t>
      </w:r>
    </w:p>
    <w:p w:rsidR="00F414C2" w:rsidRDefault="00F414C2">
      <w:pPr>
        <w:spacing w:after="200" w:line="276" w:lineRule="auto"/>
        <w:rPr>
          <w:rFonts w:ascii="Arial Narrow" w:hAnsi="Arial Narrow"/>
          <w:b/>
          <w:sz w:val="28"/>
          <w:szCs w:val="28"/>
        </w:rPr>
      </w:pPr>
      <w:r>
        <w:rPr>
          <w:rFonts w:ascii="Arial Narrow" w:hAnsi="Arial Narrow"/>
          <w:b/>
          <w:sz w:val="28"/>
          <w:szCs w:val="28"/>
        </w:rPr>
        <w:br w:type="page"/>
      </w:r>
    </w:p>
    <w:p w:rsidR="00F414C2" w:rsidRDefault="00F414C2" w:rsidP="00F414C2">
      <w:pPr>
        <w:spacing w:after="200" w:line="276" w:lineRule="auto"/>
        <w:jc w:val="center"/>
        <w:rPr>
          <w:rFonts w:ascii="Arial Narrow" w:hAnsi="Arial Narrow"/>
          <w:b/>
          <w:sz w:val="28"/>
          <w:szCs w:val="28"/>
        </w:rPr>
      </w:pPr>
    </w:p>
    <w:p w:rsidR="00F414C2" w:rsidRDefault="00F414C2" w:rsidP="00F414C2">
      <w:pPr>
        <w:spacing w:after="200" w:line="276" w:lineRule="auto"/>
        <w:jc w:val="center"/>
        <w:rPr>
          <w:rFonts w:ascii="Arial Narrow" w:hAnsi="Arial Narrow"/>
          <w:b/>
          <w:sz w:val="28"/>
          <w:szCs w:val="28"/>
        </w:rPr>
      </w:pPr>
    </w:p>
    <w:p w:rsidR="00F414C2" w:rsidRDefault="00F414C2" w:rsidP="00F414C2">
      <w:pPr>
        <w:spacing w:after="200" w:line="276" w:lineRule="auto"/>
        <w:jc w:val="center"/>
        <w:rPr>
          <w:rFonts w:ascii="Arial Narrow" w:hAnsi="Arial Narrow"/>
          <w:b/>
          <w:sz w:val="28"/>
          <w:szCs w:val="28"/>
        </w:rPr>
      </w:pPr>
    </w:p>
    <w:p w:rsidR="00F414C2" w:rsidRDefault="00F414C2" w:rsidP="00F414C2">
      <w:pPr>
        <w:spacing w:after="200" w:line="276" w:lineRule="auto"/>
        <w:jc w:val="center"/>
        <w:rPr>
          <w:rFonts w:ascii="Arial Narrow" w:hAnsi="Arial Narrow"/>
          <w:b/>
          <w:sz w:val="28"/>
          <w:szCs w:val="28"/>
        </w:rPr>
      </w:pPr>
    </w:p>
    <w:p w:rsidR="00F414C2" w:rsidRDefault="00F414C2" w:rsidP="00F414C2">
      <w:pPr>
        <w:spacing w:after="200" w:line="276" w:lineRule="auto"/>
        <w:jc w:val="center"/>
        <w:rPr>
          <w:rFonts w:ascii="Arial Narrow" w:hAnsi="Arial Narrow"/>
          <w:b/>
          <w:sz w:val="28"/>
          <w:szCs w:val="28"/>
        </w:rPr>
      </w:pPr>
    </w:p>
    <w:p w:rsidR="00F414C2" w:rsidRDefault="00F414C2" w:rsidP="00F414C2">
      <w:pPr>
        <w:spacing w:after="200" w:line="276" w:lineRule="auto"/>
        <w:jc w:val="center"/>
        <w:rPr>
          <w:rFonts w:ascii="Arial Narrow" w:hAnsi="Arial Narrow"/>
          <w:b/>
          <w:sz w:val="28"/>
          <w:szCs w:val="28"/>
        </w:rPr>
      </w:pPr>
    </w:p>
    <w:p w:rsidR="00F414C2" w:rsidRDefault="00F414C2" w:rsidP="00F414C2">
      <w:pPr>
        <w:spacing w:after="200" w:line="276" w:lineRule="auto"/>
        <w:jc w:val="center"/>
        <w:rPr>
          <w:rFonts w:ascii="Arial Narrow" w:hAnsi="Arial Narrow"/>
          <w:b/>
          <w:sz w:val="28"/>
          <w:szCs w:val="28"/>
        </w:rPr>
      </w:pPr>
    </w:p>
    <w:p w:rsidR="00F414C2" w:rsidRDefault="00F414C2" w:rsidP="00F414C2">
      <w:pPr>
        <w:spacing w:after="200" w:line="276" w:lineRule="auto"/>
        <w:jc w:val="center"/>
        <w:rPr>
          <w:rFonts w:ascii="Arial Narrow" w:hAnsi="Arial Narrow"/>
          <w:b/>
          <w:sz w:val="28"/>
          <w:szCs w:val="28"/>
        </w:rPr>
      </w:pPr>
    </w:p>
    <w:p w:rsidR="00F414C2" w:rsidRDefault="00F414C2" w:rsidP="00F414C2">
      <w:pPr>
        <w:spacing w:after="200" w:line="276" w:lineRule="auto"/>
        <w:jc w:val="center"/>
        <w:rPr>
          <w:rFonts w:ascii="Arial Narrow" w:hAnsi="Arial Narrow"/>
          <w:b/>
          <w:sz w:val="28"/>
          <w:szCs w:val="28"/>
        </w:rPr>
      </w:pPr>
    </w:p>
    <w:p w:rsidR="00F414C2" w:rsidRDefault="00F414C2" w:rsidP="00F414C2">
      <w:pPr>
        <w:spacing w:after="200" w:line="276" w:lineRule="auto"/>
        <w:jc w:val="center"/>
        <w:rPr>
          <w:rFonts w:ascii="Arial Narrow" w:hAnsi="Arial Narrow"/>
          <w:b/>
          <w:sz w:val="28"/>
          <w:szCs w:val="28"/>
        </w:rPr>
      </w:pPr>
    </w:p>
    <w:p w:rsidR="0039429B" w:rsidRDefault="00F414C2" w:rsidP="00F414C2">
      <w:pPr>
        <w:spacing w:after="200" w:line="276" w:lineRule="auto"/>
        <w:jc w:val="center"/>
        <w:rPr>
          <w:rFonts w:ascii="Arial Narrow" w:hAnsi="Arial Narrow"/>
          <w:b/>
          <w:sz w:val="28"/>
          <w:szCs w:val="28"/>
        </w:rPr>
      </w:pPr>
      <w:r>
        <w:rPr>
          <w:rFonts w:ascii="Arial Narrow" w:hAnsi="Arial Narrow"/>
          <w:b/>
          <w:sz w:val="28"/>
          <w:szCs w:val="28"/>
        </w:rPr>
        <w:t>Appendix C – IDT Product Evaluation Process</w:t>
      </w:r>
    </w:p>
    <w:p w:rsidR="0039429B" w:rsidRDefault="0039429B">
      <w:pPr>
        <w:spacing w:after="200" w:line="276" w:lineRule="auto"/>
        <w:rPr>
          <w:rFonts w:ascii="Arial Narrow" w:hAnsi="Arial Narrow"/>
          <w:b/>
          <w:sz w:val="28"/>
          <w:szCs w:val="28"/>
        </w:rPr>
      </w:pPr>
      <w:r>
        <w:rPr>
          <w:rFonts w:ascii="Arial Narrow" w:hAnsi="Arial Narrow"/>
          <w:b/>
          <w:sz w:val="28"/>
          <w:szCs w:val="28"/>
        </w:rPr>
        <w:br w:type="page"/>
      </w:r>
    </w:p>
    <w:p w:rsidR="00F414C2" w:rsidRPr="00F414C2" w:rsidRDefault="00F414C2" w:rsidP="00F414C2">
      <w:pPr>
        <w:spacing w:after="200" w:line="276" w:lineRule="auto"/>
        <w:jc w:val="center"/>
        <w:rPr>
          <w:rFonts w:ascii="Arial Narrow" w:hAnsi="Arial Narrow"/>
          <w:b/>
          <w:sz w:val="28"/>
          <w:szCs w:val="28"/>
        </w:rPr>
      </w:pPr>
    </w:p>
    <w:sectPr w:rsidR="00F414C2" w:rsidRPr="00F414C2" w:rsidSect="00F414C2">
      <w:footerReference w:type="default" r:id="rId18"/>
      <w:endnotePr>
        <w:numFmt w:val="decimal"/>
      </w:endnotePr>
      <w:pgSz w:w="12240" w:h="15840" w:code="1"/>
      <w:pgMar w:top="720" w:right="720" w:bottom="1008" w:left="720" w:header="720" w:footer="6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B4A" w:rsidRDefault="001D4B4A" w:rsidP="00CC0C16">
      <w:r>
        <w:separator/>
      </w:r>
    </w:p>
  </w:endnote>
  <w:endnote w:type="continuationSeparator" w:id="0">
    <w:p w:rsidR="001D4B4A" w:rsidRDefault="001D4B4A" w:rsidP="00CC0C16">
      <w:r>
        <w:continuationSeparator/>
      </w:r>
    </w:p>
  </w:endnote>
  <w:endnote w:id="1">
    <w:p w:rsidR="001730A4" w:rsidRDefault="001730A4">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ont327">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Devanagari">
    <w:panose1 w:val="00000000000000000000"/>
    <w:charset w:val="00"/>
    <w:family w:val="roman"/>
    <w:notTrueType/>
    <w:pitch w:val="variable"/>
    <w:sig w:usb0="A00080E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CAD" w:rsidRDefault="00452C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0A4" w:rsidRPr="00216099" w:rsidRDefault="001730A4" w:rsidP="00557FAC">
    <w:pPr>
      <w:pStyle w:val="Footer"/>
      <w:pBdr>
        <w:top w:val="single" w:sz="4" w:space="1" w:color="auto"/>
      </w:pBdr>
      <w:spacing w:before="120"/>
    </w:pPr>
    <w:r w:rsidRPr="00557FAC">
      <w:rPr>
        <w:rFonts w:asciiTheme="minorHAnsi" w:hAnsiTheme="minorHAnsi" w:cstheme="minorHAnsi"/>
        <w:sz w:val="16"/>
      </w:rPr>
      <w:t xml:space="preserve">Service </w:t>
    </w:r>
    <w:r>
      <w:rPr>
        <w:rFonts w:asciiTheme="minorHAnsi" w:hAnsiTheme="minorHAnsi" w:cstheme="minorHAnsi"/>
        <w:sz w:val="16"/>
      </w:rPr>
      <w:t xml:space="preserve">Unit </w:t>
    </w:r>
    <w:r w:rsidRPr="00557FAC">
      <w:rPr>
        <w:rFonts w:asciiTheme="minorHAnsi" w:hAnsiTheme="minorHAnsi" w:cstheme="minorHAnsi"/>
        <w:sz w:val="16"/>
      </w:rPr>
      <w:t>Outcomes Assessment Plan/Report form effective June 2011</w:t>
    </w:r>
    <w:r>
      <w:rPr>
        <w:rFonts w:asciiTheme="minorHAnsi" w:hAnsiTheme="minorHAnsi" w:cstheme="minorHAnsi"/>
        <w:sz w:val="16"/>
      </w:rPr>
      <w:t xml:space="preserve">. </w:t>
    </w:r>
    <w:r w:rsidRPr="00557FAC">
      <w:rPr>
        <w:rFonts w:asciiTheme="minorHAnsi" w:hAnsiTheme="minorHAnsi" w:cstheme="minorHAnsi"/>
        <w:sz w:val="16"/>
      </w:rPr>
      <w:t xml:space="preserve">Available at </w:t>
    </w:r>
    <w:hyperlink r:id="rId1" w:history="1">
      <w:r w:rsidRPr="00CE48D8">
        <w:rPr>
          <w:rStyle w:val="Hyperlink"/>
          <w:rFonts w:asciiTheme="minorHAnsi" w:hAnsiTheme="minorHAnsi" w:cstheme="minorHAnsi"/>
          <w:sz w:val="16"/>
        </w:rPr>
        <w:t>www.nmu.edu/aqip</w:t>
      </w:r>
    </w:hyperlink>
    <w:r w:rsidRPr="00557FAC">
      <w:rPr>
        <w:rFonts w:asciiTheme="minorHAnsi" w:hAnsiTheme="minorHAnsi" w:cstheme="minorHAnsi"/>
        <w:sz w:val="16"/>
      </w:rPr>
      <w:t>.</w:t>
    </w:r>
    <w:r>
      <w:rPr>
        <w:rFonts w:asciiTheme="minorHAnsi" w:hAnsiTheme="minorHAnsi" w:cstheme="minorHAnsi"/>
        <w:sz w:val="16"/>
      </w:rPr>
      <w:tab/>
    </w:r>
    <w:r>
      <w:rPr>
        <w:rFonts w:asciiTheme="minorHAnsi" w:hAnsiTheme="minorHAnsi" w:cstheme="minorHAnsi"/>
        <w:sz w:val="16"/>
      </w:rPr>
      <w:tab/>
    </w:r>
    <w:sdt>
      <w:sdtPr>
        <w:rPr>
          <w:rFonts w:asciiTheme="minorHAnsi" w:hAnsiTheme="minorHAnsi" w:cstheme="minorHAnsi"/>
          <w:sz w:val="18"/>
        </w:rPr>
        <w:id w:val="13760131"/>
        <w:docPartObj>
          <w:docPartGallery w:val="Page Numbers (Bottom of Page)"/>
          <w:docPartUnique/>
        </w:docPartObj>
      </w:sdtPr>
      <w:sdtEndPr/>
      <w:sdtContent>
        <w:r>
          <w:fldChar w:fldCharType="begin"/>
        </w:r>
        <w:r>
          <w:instrText xml:space="preserve"> PAGE   \* MERGEFORMAT </w:instrText>
        </w:r>
        <w:r>
          <w:fldChar w:fldCharType="separate"/>
        </w:r>
        <w:r w:rsidR="007C2A03" w:rsidRPr="007C2A03">
          <w:rPr>
            <w:rFonts w:asciiTheme="minorHAnsi" w:hAnsiTheme="minorHAnsi" w:cstheme="minorHAnsi"/>
            <w:noProof/>
            <w:sz w:val="18"/>
          </w:rPr>
          <w:t>6</w:t>
        </w:r>
        <w:r>
          <w:rPr>
            <w:rFonts w:asciiTheme="minorHAnsi" w:hAnsiTheme="minorHAnsi" w:cstheme="minorHAnsi"/>
            <w:noProof/>
            <w:sz w:val="18"/>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CAD" w:rsidRDefault="00452CA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CAD" w:rsidRPr="00216099" w:rsidRDefault="00452CAD" w:rsidP="00557FAC">
    <w:pPr>
      <w:pStyle w:val="Footer"/>
      <w:pBdr>
        <w:top w:val="single" w:sz="4" w:space="1" w:color="auto"/>
      </w:pBdr>
      <w:spacing w:before="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B4A" w:rsidRDefault="001D4B4A" w:rsidP="00CC0C16">
      <w:r>
        <w:separator/>
      </w:r>
    </w:p>
  </w:footnote>
  <w:footnote w:type="continuationSeparator" w:id="0">
    <w:p w:rsidR="001D4B4A" w:rsidRDefault="001D4B4A" w:rsidP="00CC0C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CAD" w:rsidRDefault="00452C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CAD" w:rsidRDefault="00452C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CAD" w:rsidRDefault="00452C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D4DFE"/>
    <w:multiLevelType w:val="hybridMultilevel"/>
    <w:tmpl w:val="A0928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947B5C"/>
    <w:multiLevelType w:val="hybridMultilevel"/>
    <w:tmpl w:val="691499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EA646F"/>
    <w:multiLevelType w:val="hybridMultilevel"/>
    <w:tmpl w:val="56821A16"/>
    <w:lvl w:ilvl="0" w:tplc="5F36FC9A">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6941B3"/>
    <w:multiLevelType w:val="hybridMultilevel"/>
    <w:tmpl w:val="C1B49966"/>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D36C83"/>
    <w:multiLevelType w:val="hybridMultilevel"/>
    <w:tmpl w:val="6FDCE37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67E6967"/>
    <w:multiLevelType w:val="hybridMultilevel"/>
    <w:tmpl w:val="A49A545A"/>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E34B7C"/>
    <w:multiLevelType w:val="hybridMultilevel"/>
    <w:tmpl w:val="C690FBF2"/>
    <w:lvl w:ilvl="0" w:tplc="458A18EE">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EC2A55"/>
    <w:multiLevelType w:val="hybridMultilevel"/>
    <w:tmpl w:val="94CCE1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7"/>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EE2"/>
    <w:rsid w:val="000007D5"/>
    <w:rsid w:val="00003E07"/>
    <w:rsid w:val="00004C74"/>
    <w:rsid w:val="00007312"/>
    <w:rsid w:val="00007735"/>
    <w:rsid w:val="000078A3"/>
    <w:rsid w:val="00012AFE"/>
    <w:rsid w:val="00013F2D"/>
    <w:rsid w:val="00016D7E"/>
    <w:rsid w:val="000178FE"/>
    <w:rsid w:val="00020DF5"/>
    <w:rsid w:val="00020ECD"/>
    <w:rsid w:val="0002160D"/>
    <w:rsid w:val="000224FB"/>
    <w:rsid w:val="0002583F"/>
    <w:rsid w:val="00025A0E"/>
    <w:rsid w:val="00026C89"/>
    <w:rsid w:val="00031419"/>
    <w:rsid w:val="0003251C"/>
    <w:rsid w:val="00033039"/>
    <w:rsid w:val="00033A24"/>
    <w:rsid w:val="00034ED8"/>
    <w:rsid w:val="00035CA1"/>
    <w:rsid w:val="0003637B"/>
    <w:rsid w:val="00037B33"/>
    <w:rsid w:val="00040080"/>
    <w:rsid w:val="000402C4"/>
    <w:rsid w:val="00041C02"/>
    <w:rsid w:val="00042660"/>
    <w:rsid w:val="00042D14"/>
    <w:rsid w:val="00042D17"/>
    <w:rsid w:val="00043406"/>
    <w:rsid w:val="000440AE"/>
    <w:rsid w:val="00051998"/>
    <w:rsid w:val="00052A77"/>
    <w:rsid w:val="00053612"/>
    <w:rsid w:val="00055727"/>
    <w:rsid w:val="00055B6F"/>
    <w:rsid w:val="00056933"/>
    <w:rsid w:val="00056DA3"/>
    <w:rsid w:val="00057D05"/>
    <w:rsid w:val="000619E2"/>
    <w:rsid w:val="0006398F"/>
    <w:rsid w:val="00064A62"/>
    <w:rsid w:val="00064AEB"/>
    <w:rsid w:val="00064B02"/>
    <w:rsid w:val="00065F49"/>
    <w:rsid w:val="000660F5"/>
    <w:rsid w:val="000715A0"/>
    <w:rsid w:val="0007255E"/>
    <w:rsid w:val="000726AC"/>
    <w:rsid w:val="00073005"/>
    <w:rsid w:val="00073251"/>
    <w:rsid w:val="00074C5D"/>
    <w:rsid w:val="00075AAF"/>
    <w:rsid w:val="000760CB"/>
    <w:rsid w:val="00076E8C"/>
    <w:rsid w:val="000779A8"/>
    <w:rsid w:val="000814F2"/>
    <w:rsid w:val="00081D7D"/>
    <w:rsid w:val="000837E0"/>
    <w:rsid w:val="00083C63"/>
    <w:rsid w:val="000847AD"/>
    <w:rsid w:val="00087950"/>
    <w:rsid w:val="00087E45"/>
    <w:rsid w:val="00090567"/>
    <w:rsid w:val="00090EC6"/>
    <w:rsid w:val="00090FC9"/>
    <w:rsid w:val="00092702"/>
    <w:rsid w:val="000927BA"/>
    <w:rsid w:val="00093836"/>
    <w:rsid w:val="00093F14"/>
    <w:rsid w:val="000941DA"/>
    <w:rsid w:val="00095613"/>
    <w:rsid w:val="00095C1A"/>
    <w:rsid w:val="00096DA4"/>
    <w:rsid w:val="000975FA"/>
    <w:rsid w:val="000A1CAE"/>
    <w:rsid w:val="000A312E"/>
    <w:rsid w:val="000A31AA"/>
    <w:rsid w:val="000A3375"/>
    <w:rsid w:val="000B004B"/>
    <w:rsid w:val="000B0A9B"/>
    <w:rsid w:val="000B0EDD"/>
    <w:rsid w:val="000B575E"/>
    <w:rsid w:val="000C50CD"/>
    <w:rsid w:val="000C6424"/>
    <w:rsid w:val="000D1416"/>
    <w:rsid w:val="000D2517"/>
    <w:rsid w:val="000D408B"/>
    <w:rsid w:val="000D5895"/>
    <w:rsid w:val="000E07DF"/>
    <w:rsid w:val="000E345B"/>
    <w:rsid w:val="000E4173"/>
    <w:rsid w:val="000E59ED"/>
    <w:rsid w:val="000F1FBC"/>
    <w:rsid w:val="000F46D5"/>
    <w:rsid w:val="000F56F1"/>
    <w:rsid w:val="000F7E47"/>
    <w:rsid w:val="000F7F86"/>
    <w:rsid w:val="00101B17"/>
    <w:rsid w:val="0010312E"/>
    <w:rsid w:val="00103808"/>
    <w:rsid w:val="001117E7"/>
    <w:rsid w:val="00111CD1"/>
    <w:rsid w:val="00111FBE"/>
    <w:rsid w:val="00114314"/>
    <w:rsid w:val="00120E26"/>
    <w:rsid w:val="001223F5"/>
    <w:rsid w:val="00122E20"/>
    <w:rsid w:val="001269A6"/>
    <w:rsid w:val="00127D44"/>
    <w:rsid w:val="001306EF"/>
    <w:rsid w:val="001326C6"/>
    <w:rsid w:val="0013362C"/>
    <w:rsid w:val="0013386D"/>
    <w:rsid w:val="00135AB5"/>
    <w:rsid w:val="001416FB"/>
    <w:rsid w:val="001430F7"/>
    <w:rsid w:val="00145B52"/>
    <w:rsid w:val="00147A8B"/>
    <w:rsid w:val="00150FEA"/>
    <w:rsid w:val="00151A58"/>
    <w:rsid w:val="00152612"/>
    <w:rsid w:val="0015368E"/>
    <w:rsid w:val="0015507F"/>
    <w:rsid w:val="001561C1"/>
    <w:rsid w:val="00156EBF"/>
    <w:rsid w:val="00160CCD"/>
    <w:rsid w:val="00162B5F"/>
    <w:rsid w:val="00162CCC"/>
    <w:rsid w:val="00163253"/>
    <w:rsid w:val="00171CB6"/>
    <w:rsid w:val="001730A4"/>
    <w:rsid w:val="00176F16"/>
    <w:rsid w:val="00180BDD"/>
    <w:rsid w:val="001813C9"/>
    <w:rsid w:val="001823C9"/>
    <w:rsid w:val="0018317B"/>
    <w:rsid w:val="00183A5A"/>
    <w:rsid w:val="00184DEC"/>
    <w:rsid w:val="00185B5C"/>
    <w:rsid w:val="00187CC5"/>
    <w:rsid w:val="00191BD5"/>
    <w:rsid w:val="001924E0"/>
    <w:rsid w:val="00196515"/>
    <w:rsid w:val="001A47EF"/>
    <w:rsid w:val="001A4B52"/>
    <w:rsid w:val="001A602F"/>
    <w:rsid w:val="001A6E28"/>
    <w:rsid w:val="001B0A85"/>
    <w:rsid w:val="001B109D"/>
    <w:rsid w:val="001B1672"/>
    <w:rsid w:val="001B1F46"/>
    <w:rsid w:val="001B22D2"/>
    <w:rsid w:val="001B5322"/>
    <w:rsid w:val="001B5F99"/>
    <w:rsid w:val="001B6CDF"/>
    <w:rsid w:val="001B7074"/>
    <w:rsid w:val="001C01BC"/>
    <w:rsid w:val="001C231C"/>
    <w:rsid w:val="001C7FD7"/>
    <w:rsid w:val="001D025B"/>
    <w:rsid w:val="001D1030"/>
    <w:rsid w:val="001D118A"/>
    <w:rsid w:val="001D36F0"/>
    <w:rsid w:val="001D38AF"/>
    <w:rsid w:val="001D4B4A"/>
    <w:rsid w:val="001D58C9"/>
    <w:rsid w:val="001D6699"/>
    <w:rsid w:val="001D7D48"/>
    <w:rsid w:val="001E049B"/>
    <w:rsid w:val="001E3B7F"/>
    <w:rsid w:val="001E41B1"/>
    <w:rsid w:val="001E51BE"/>
    <w:rsid w:val="001E629E"/>
    <w:rsid w:val="001F0CC1"/>
    <w:rsid w:val="001F1972"/>
    <w:rsid w:val="001F2024"/>
    <w:rsid w:val="001F2255"/>
    <w:rsid w:val="001F506D"/>
    <w:rsid w:val="001F68D7"/>
    <w:rsid w:val="002011BF"/>
    <w:rsid w:val="0020121C"/>
    <w:rsid w:val="002054DB"/>
    <w:rsid w:val="00205BB1"/>
    <w:rsid w:val="0020661D"/>
    <w:rsid w:val="0021081E"/>
    <w:rsid w:val="00213420"/>
    <w:rsid w:val="00213E08"/>
    <w:rsid w:val="00215265"/>
    <w:rsid w:val="0021587E"/>
    <w:rsid w:val="00216099"/>
    <w:rsid w:val="00224B06"/>
    <w:rsid w:val="0022578E"/>
    <w:rsid w:val="0022645F"/>
    <w:rsid w:val="00226812"/>
    <w:rsid w:val="0023039B"/>
    <w:rsid w:val="00230633"/>
    <w:rsid w:val="00233A8E"/>
    <w:rsid w:val="002364F5"/>
    <w:rsid w:val="00241954"/>
    <w:rsid w:val="002455AD"/>
    <w:rsid w:val="0024649D"/>
    <w:rsid w:val="00250577"/>
    <w:rsid w:val="00251408"/>
    <w:rsid w:val="00251C65"/>
    <w:rsid w:val="00252639"/>
    <w:rsid w:val="00254735"/>
    <w:rsid w:val="00256E9D"/>
    <w:rsid w:val="00257D2B"/>
    <w:rsid w:val="002618CE"/>
    <w:rsid w:val="0026340A"/>
    <w:rsid w:val="002705E4"/>
    <w:rsid w:val="00273AA9"/>
    <w:rsid w:val="00277DEA"/>
    <w:rsid w:val="00280A8A"/>
    <w:rsid w:val="00281433"/>
    <w:rsid w:val="002870AD"/>
    <w:rsid w:val="00290286"/>
    <w:rsid w:val="00293A95"/>
    <w:rsid w:val="00293D52"/>
    <w:rsid w:val="00293E56"/>
    <w:rsid w:val="00293EAF"/>
    <w:rsid w:val="0029764D"/>
    <w:rsid w:val="002A057F"/>
    <w:rsid w:val="002A4925"/>
    <w:rsid w:val="002B18E7"/>
    <w:rsid w:val="002B3382"/>
    <w:rsid w:val="002B48E6"/>
    <w:rsid w:val="002C06C1"/>
    <w:rsid w:val="002C0E0F"/>
    <w:rsid w:val="002C2316"/>
    <w:rsid w:val="002C2BC2"/>
    <w:rsid w:val="002C4C16"/>
    <w:rsid w:val="002C5FAF"/>
    <w:rsid w:val="002C7459"/>
    <w:rsid w:val="002C7EB1"/>
    <w:rsid w:val="002D3894"/>
    <w:rsid w:val="002D55D1"/>
    <w:rsid w:val="002D652F"/>
    <w:rsid w:val="002D7DC2"/>
    <w:rsid w:val="002E04BB"/>
    <w:rsid w:val="002E096B"/>
    <w:rsid w:val="002E10A5"/>
    <w:rsid w:val="002E1E46"/>
    <w:rsid w:val="002E23C0"/>
    <w:rsid w:val="002E2845"/>
    <w:rsid w:val="002E78A1"/>
    <w:rsid w:val="002F03FA"/>
    <w:rsid w:val="002F485C"/>
    <w:rsid w:val="002F4C6A"/>
    <w:rsid w:val="002F58FF"/>
    <w:rsid w:val="002F7AC7"/>
    <w:rsid w:val="00302A59"/>
    <w:rsid w:val="0030758B"/>
    <w:rsid w:val="00307CCC"/>
    <w:rsid w:val="00310465"/>
    <w:rsid w:val="003135F6"/>
    <w:rsid w:val="0031685E"/>
    <w:rsid w:val="00320851"/>
    <w:rsid w:val="0032086E"/>
    <w:rsid w:val="00320C35"/>
    <w:rsid w:val="00322C7A"/>
    <w:rsid w:val="00323443"/>
    <w:rsid w:val="00324786"/>
    <w:rsid w:val="00330E1F"/>
    <w:rsid w:val="0033355A"/>
    <w:rsid w:val="003345BC"/>
    <w:rsid w:val="00334B06"/>
    <w:rsid w:val="00335937"/>
    <w:rsid w:val="00340319"/>
    <w:rsid w:val="00340D73"/>
    <w:rsid w:val="003411F0"/>
    <w:rsid w:val="00341B7C"/>
    <w:rsid w:val="003471CC"/>
    <w:rsid w:val="00347C3B"/>
    <w:rsid w:val="00347D86"/>
    <w:rsid w:val="003508DE"/>
    <w:rsid w:val="003607E7"/>
    <w:rsid w:val="00360900"/>
    <w:rsid w:val="0036346B"/>
    <w:rsid w:val="00363ECF"/>
    <w:rsid w:val="0036417C"/>
    <w:rsid w:val="00365A21"/>
    <w:rsid w:val="00366C3F"/>
    <w:rsid w:val="00370A4D"/>
    <w:rsid w:val="00372463"/>
    <w:rsid w:val="00372E96"/>
    <w:rsid w:val="0037304C"/>
    <w:rsid w:val="00373134"/>
    <w:rsid w:val="00380E30"/>
    <w:rsid w:val="00381318"/>
    <w:rsid w:val="00381ACA"/>
    <w:rsid w:val="00384652"/>
    <w:rsid w:val="003849F2"/>
    <w:rsid w:val="00384D96"/>
    <w:rsid w:val="00386ACE"/>
    <w:rsid w:val="0038725C"/>
    <w:rsid w:val="00387E35"/>
    <w:rsid w:val="00390636"/>
    <w:rsid w:val="00392175"/>
    <w:rsid w:val="0039429B"/>
    <w:rsid w:val="00396495"/>
    <w:rsid w:val="00396DE9"/>
    <w:rsid w:val="00397BC7"/>
    <w:rsid w:val="003A1953"/>
    <w:rsid w:val="003A1A92"/>
    <w:rsid w:val="003A1DE2"/>
    <w:rsid w:val="003A3AAE"/>
    <w:rsid w:val="003A3C24"/>
    <w:rsid w:val="003A4797"/>
    <w:rsid w:val="003B0459"/>
    <w:rsid w:val="003B1074"/>
    <w:rsid w:val="003B6820"/>
    <w:rsid w:val="003C1768"/>
    <w:rsid w:val="003C228C"/>
    <w:rsid w:val="003C30AF"/>
    <w:rsid w:val="003C40D1"/>
    <w:rsid w:val="003C4A9E"/>
    <w:rsid w:val="003C6E9A"/>
    <w:rsid w:val="003D0610"/>
    <w:rsid w:val="003D23EC"/>
    <w:rsid w:val="003D24CA"/>
    <w:rsid w:val="003D3D22"/>
    <w:rsid w:val="003D4673"/>
    <w:rsid w:val="003D69E3"/>
    <w:rsid w:val="003D7A4A"/>
    <w:rsid w:val="003D7AD7"/>
    <w:rsid w:val="003E19D4"/>
    <w:rsid w:val="003E1AD6"/>
    <w:rsid w:val="003E21E5"/>
    <w:rsid w:val="003E26B4"/>
    <w:rsid w:val="003E28CC"/>
    <w:rsid w:val="003E2AF2"/>
    <w:rsid w:val="003E30F7"/>
    <w:rsid w:val="003E5A80"/>
    <w:rsid w:val="003E685A"/>
    <w:rsid w:val="003E7BE3"/>
    <w:rsid w:val="003F0852"/>
    <w:rsid w:val="003F1023"/>
    <w:rsid w:val="003F12A3"/>
    <w:rsid w:val="003F34ED"/>
    <w:rsid w:val="003F4410"/>
    <w:rsid w:val="003F6F4A"/>
    <w:rsid w:val="003F7CFB"/>
    <w:rsid w:val="00400937"/>
    <w:rsid w:val="00401D69"/>
    <w:rsid w:val="00402BE5"/>
    <w:rsid w:val="004034A8"/>
    <w:rsid w:val="004041F3"/>
    <w:rsid w:val="00404A58"/>
    <w:rsid w:val="004065AE"/>
    <w:rsid w:val="00406ABA"/>
    <w:rsid w:val="00407168"/>
    <w:rsid w:val="00410D1F"/>
    <w:rsid w:val="00411CF1"/>
    <w:rsid w:val="0041682B"/>
    <w:rsid w:val="0041755F"/>
    <w:rsid w:val="00420919"/>
    <w:rsid w:val="0042117D"/>
    <w:rsid w:val="004226F4"/>
    <w:rsid w:val="0042273D"/>
    <w:rsid w:val="00424004"/>
    <w:rsid w:val="00424B6E"/>
    <w:rsid w:val="00425D05"/>
    <w:rsid w:val="00426286"/>
    <w:rsid w:val="0043047A"/>
    <w:rsid w:val="004304D6"/>
    <w:rsid w:val="00431FB0"/>
    <w:rsid w:val="00432B8C"/>
    <w:rsid w:val="0043303F"/>
    <w:rsid w:val="00440661"/>
    <w:rsid w:val="0044287A"/>
    <w:rsid w:val="00442A69"/>
    <w:rsid w:val="0044335F"/>
    <w:rsid w:val="00443B8F"/>
    <w:rsid w:val="004452EA"/>
    <w:rsid w:val="00451562"/>
    <w:rsid w:val="00452A50"/>
    <w:rsid w:val="00452A87"/>
    <w:rsid w:val="00452CAD"/>
    <w:rsid w:val="00452F14"/>
    <w:rsid w:val="00453FB0"/>
    <w:rsid w:val="00454167"/>
    <w:rsid w:val="004547F6"/>
    <w:rsid w:val="00455BDA"/>
    <w:rsid w:val="00456DE6"/>
    <w:rsid w:val="00460F24"/>
    <w:rsid w:val="00462DCF"/>
    <w:rsid w:val="004645E0"/>
    <w:rsid w:val="00467ED3"/>
    <w:rsid w:val="00473418"/>
    <w:rsid w:val="00473BB8"/>
    <w:rsid w:val="00474AE1"/>
    <w:rsid w:val="00477554"/>
    <w:rsid w:val="00480452"/>
    <w:rsid w:val="004817CF"/>
    <w:rsid w:val="0048195A"/>
    <w:rsid w:val="00482000"/>
    <w:rsid w:val="00483B9F"/>
    <w:rsid w:val="00484A71"/>
    <w:rsid w:val="00486740"/>
    <w:rsid w:val="004875C2"/>
    <w:rsid w:val="004900A1"/>
    <w:rsid w:val="00490689"/>
    <w:rsid w:val="00491999"/>
    <w:rsid w:val="004928DE"/>
    <w:rsid w:val="00494EDF"/>
    <w:rsid w:val="00494F25"/>
    <w:rsid w:val="00495EB6"/>
    <w:rsid w:val="00496E3D"/>
    <w:rsid w:val="004A1C5C"/>
    <w:rsid w:val="004A22FE"/>
    <w:rsid w:val="004A2A6D"/>
    <w:rsid w:val="004A32BB"/>
    <w:rsid w:val="004A4B03"/>
    <w:rsid w:val="004A4C2C"/>
    <w:rsid w:val="004A743A"/>
    <w:rsid w:val="004B1F9A"/>
    <w:rsid w:val="004B58CD"/>
    <w:rsid w:val="004B6A81"/>
    <w:rsid w:val="004B78C6"/>
    <w:rsid w:val="004C1E74"/>
    <w:rsid w:val="004C3ED5"/>
    <w:rsid w:val="004C7AFA"/>
    <w:rsid w:val="004D001C"/>
    <w:rsid w:val="004D495B"/>
    <w:rsid w:val="004E13D7"/>
    <w:rsid w:val="004E3D8D"/>
    <w:rsid w:val="004E6251"/>
    <w:rsid w:val="004F0437"/>
    <w:rsid w:val="004F2BE3"/>
    <w:rsid w:val="004F2FF6"/>
    <w:rsid w:val="004F3527"/>
    <w:rsid w:val="004F41DB"/>
    <w:rsid w:val="004F77B9"/>
    <w:rsid w:val="004F7BA7"/>
    <w:rsid w:val="00500D78"/>
    <w:rsid w:val="00501FAE"/>
    <w:rsid w:val="00501FB6"/>
    <w:rsid w:val="00503217"/>
    <w:rsid w:val="00503C0B"/>
    <w:rsid w:val="005057C5"/>
    <w:rsid w:val="00506BE1"/>
    <w:rsid w:val="00506DD8"/>
    <w:rsid w:val="00510029"/>
    <w:rsid w:val="005176F0"/>
    <w:rsid w:val="00523722"/>
    <w:rsid w:val="005249F2"/>
    <w:rsid w:val="005300F0"/>
    <w:rsid w:val="0053097D"/>
    <w:rsid w:val="00531A54"/>
    <w:rsid w:val="00531B83"/>
    <w:rsid w:val="00531BAF"/>
    <w:rsid w:val="00532043"/>
    <w:rsid w:val="0053374A"/>
    <w:rsid w:val="00533869"/>
    <w:rsid w:val="00541025"/>
    <w:rsid w:val="00542A6B"/>
    <w:rsid w:val="00543BF5"/>
    <w:rsid w:val="00544FBC"/>
    <w:rsid w:val="00551E88"/>
    <w:rsid w:val="00551F97"/>
    <w:rsid w:val="00552CE0"/>
    <w:rsid w:val="0055382F"/>
    <w:rsid w:val="00553B14"/>
    <w:rsid w:val="00557FAC"/>
    <w:rsid w:val="00560451"/>
    <w:rsid w:val="0056135C"/>
    <w:rsid w:val="0056463D"/>
    <w:rsid w:val="00564A2B"/>
    <w:rsid w:val="005703D3"/>
    <w:rsid w:val="00571D85"/>
    <w:rsid w:val="0057229E"/>
    <w:rsid w:val="00573D6A"/>
    <w:rsid w:val="00574013"/>
    <w:rsid w:val="005744E1"/>
    <w:rsid w:val="00574F32"/>
    <w:rsid w:val="0057624E"/>
    <w:rsid w:val="00577515"/>
    <w:rsid w:val="00580B21"/>
    <w:rsid w:val="00581635"/>
    <w:rsid w:val="00581AF9"/>
    <w:rsid w:val="00583BE4"/>
    <w:rsid w:val="00583DAA"/>
    <w:rsid w:val="00587722"/>
    <w:rsid w:val="00590761"/>
    <w:rsid w:val="005A0443"/>
    <w:rsid w:val="005A2C6A"/>
    <w:rsid w:val="005A2EB5"/>
    <w:rsid w:val="005A3827"/>
    <w:rsid w:val="005A3FAB"/>
    <w:rsid w:val="005A4FFD"/>
    <w:rsid w:val="005B03AA"/>
    <w:rsid w:val="005B12E4"/>
    <w:rsid w:val="005B21B6"/>
    <w:rsid w:val="005B36EB"/>
    <w:rsid w:val="005B416B"/>
    <w:rsid w:val="005B6044"/>
    <w:rsid w:val="005B6AD9"/>
    <w:rsid w:val="005B721D"/>
    <w:rsid w:val="005B7C1A"/>
    <w:rsid w:val="005C0088"/>
    <w:rsid w:val="005C1161"/>
    <w:rsid w:val="005C2B4C"/>
    <w:rsid w:val="005C4E43"/>
    <w:rsid w:val="005C6F29"/>
    <w:rsid w:val="005C7222"/>
    <w:rsid w:val="005C7F7D"/>
    <w:rsid w:val="005D260C"/>
    <w:rsid w:val="005D388E"/>
    <w:rsid w:val="005D3998"/>
    <w:rsid w:val="005D5020"/>
    <w:rsid w:val="005D50EC"/>
    <w:rsid w:val="005D68B4"/>
    <w:rsid w:val="005D728D"/>
    <w:rsid w:val="005D7634"/>
    <w:rsid w:val="005D7EAB"/>
    <w:rsid w:val="005E0F8A"/>
    <w:rsid w:val="005E158D"/>
    <w:rsid w:val="005E17DD"/>
    <w:rsid w:val="005E1E23"/>
    <w:rsid w:val="005E3ADB"/>
    <w:rsid w:val="005E4BBF"/>
    <w:rsid w:val="005E6BD9"/>
    <w:rsid w:val="005F2765"/>
    <w:rsid w:val="005F3D02"/>
    <w:rsid w:val="005F4912"/>
    <w:rsid w:val="00601891"/>
    <w:rsid w:val="006019B0"/>
    <w:rsid w:val="00603497"/>
    <w:rsid w:val="00603FB2"/>
    <w:rsid w:val="0060443D"/>
    <w:rsid w:val="00605545"/>
    <w:rsid w:val="00605FDA"/>
    <w:rsid w:val="00606A12"/>
    <w:rsid w:val="00606C8E"/>
    <w:rsid w:val="00612AB9"/>
    <w:rsid w:val="00613A44"/>
    <w:rsid w:val="00613EBA"/>
    <w:rsid w:val="006233F9"/>
    <w:rsid w:val="00624D61"/>
    <w:rsid w:val="00624E76"/>
    <w:rsid w:val="0062600E"/>
    <w:rsid w:val="00626ED2"/>
    <w:rsid w:val="00630B64"/>
    <w:rsid w:val="006355CF"/>
    <w:rsid w:val="00635759"/>
    <w:rsid w:val="00635D5D"/>
    <w:rsid w:val="00636C61"/>
    <w:rsid w:val="00636CD6"/>
    <w:rsid w:val="0063731B"/>
    <w:rsid w:val="00637F9C"/>
    <w:rsid w:val="00640CB7"/>
    <w:rsid w:val="00642189"/>
    <w:rsid w:val="00643110"/>
    <w:rsid w:val="0064401E"/>
    <w:rsid w:val="00644312"/>
    <w:rsid w:val="00645572"/>
    <w:rsid w:val="00645CBD"/>
    <w:rsid w:val="006467A0"/>
    <w:rsid w:val="00646FD9"/>
    <w:rsid w:val="00651C39"/>
    <w:rsid w:val="00654327"/>
    <w:rsid w:val="00655475"/>
    <w:rsid w:val="00656143"/>
    <w:rsid w:val="0065789A"/>
    <w:rsid w:val="006611FA"/>
    <w:rsid w:val="00661889"/>
    <w:rsid w:val="006639C1"/>
    <w:rsid w:val="00663FA2"/>
    <w:rsid w:val="0066455F"/>
    <w:rsid w:val="006670F1"/>
    <w:rsid w:val="0067140B"/>
    <w:rsid w:val="00672D37"/>
    <w:rsid w:val="00673D36"/>
    <w:rsid w:val="00673DA8"/>
    <w:rsid w:val="00674307"/>
    <w:rsid w:val="00674E94"/>
    <w:rsid w:val="00675142"/>
    <w:rsid w:val="00681063"/>
    <w:rsid w:val="00681918"/>
    <w:rsid w:val="00682FC7"/>
    <w:rsid w:val="006856A8"/>
    <w:rsid w:val="00686098"/>
    <w:rsid w:val="00686656"/>
    <w:rsid w:val="00687A13"/>
    <w:rsid w:val="00687B98"/>
    <w:rsid w:val="0069261B"/>
    <w:rsid w:val="00693A56"/>
    <w:rsid w:val="00694659"/>
    <w:rsid w:val="006977C8"/>
    <w:rsid w:val="006A0373"/>
    <w:rsid w:val="006A0B3B"/>
    <w:rsid w:val="006A1B94"/>
    <w:rsid w:val="006A3E8D"/>
    <w:rsid w:val="006A409B"/>
    <w:rsid w:val="006A692D"/>
    <w:rsid w:val="006B01CD"/>
    <w:rsid w:val="006B05F1"/>
    <w:rsid w:val="006B06DC"/>
    <w:rsid w:val="006B13C3"/>
    <w:rsid w:val="006B2474"/>
    <w:rsid w:val="006B2D58"/>
    <w:rsid w:val="006B3C42"/>
    <w:rsid w:val="006B4272"/>
    <w:rsid w:val="006B43A8"/>
    <w:rsid w:val="006B465B"/>
    <w:rsid w:val="006B481D"/>
    <w:rsid w:val="006B72E6"/>
    <w:rsid w:val="006C1E44"/>
    <w:rsid w:val="006C22DA"/>
    <w:rsid w:val="006C243E"/>
    <w:rsid w:val="006C42F2"/>
    <w:rsid w:val="006C5DB5"/>
    <w:rsid w:val="006C65A9"/>
    <w:rsid w:val="006D3A19"/>
    <w:rsid w:val="006D61CF"/>
    <w:rsid w:val="006E3A3F"/>
    <w:rsid w:val="006E7299"/>
    <w:rsid w:val="006E733E"/>
    <w:rsid w:val="006E7CBC"/>
    <w:rsid w:val="006F0452"/>
    <w:rsid w:val="006F19BC"/>
    <w:rsid w:val="006F3169"/>
    <w:rsid w:val="006F39E1"/>
    <w:rsid w:val="006F73D0"/>
    <w:rsid w:val="006F744F"/>
    <w:rsid w:val="006F7C42"/>
    <w:rsid w:val="006F7CFC"/>
    <w:rsid w:val="00700601"/>
    <w:rsid w:val="00700D20"/>
    <w:rsid w:val="0070148C"/>
    <w:rsid w:val="00702F4D"/>
    <w:rsid w:val="0070714B"/>
    <w:rsid w:val="007073EA"/>
    <w:rsid w:val="0070787F"/>
    <w:rsid w:val="00710045"/>
    <w:rsid w:val="0071245D"/>
    <w:rsid w:val="00713F79"/>
    <w:rsid w:val="007153CA"/>
    <w:rsid w:val="00716A38"/>
    <w:rsid w:val="007210BF"/>
    <w:rsid w:val="00722181"/>
    <w:rsid w:val="0072289A"/>
    <w:rsid w:val="007234B0"/>
    <w:rsid w:val="00723956"/>
    <w:rsid w:val="00723A66"/>
    <w:rsid w:val="00723CCD"/>
    <w:rsid w:val="0072628D"/>
    <w:rsid w:val="00731DB4"/>
    <w:rsid w:val="00735A0A"/>
    <w:rsid w:val="00735C7D"/>
    <w:rsid w:val="0074170F"/>
    <w:rsid w:val="007424DA"/>
    <w:rsid w:val="00742BBF"/>
    <w:rsid w:val="00745F97"/>
    <w:rsid w:val="007477FE"/>
    <w:rsid w:val="0075067E"/>
    <w:rsid w:val="00750962"/>
    <w:rsid w:val="007518BD"/>
    <w:rsid w:val="007522B9"/>
    <w:rsid w:val="00760279"/>
    <w:rsid w:val="007615C0"/>
    <w:rsid w:val="00761DDE"/>
    <w:rsid w:val="00763FE7"/>
    <w:rsid w:val="00764A12"/>
    <w:rsid w:val="007675BA"/>
    <w:rsid w:val="00767A1E"/>
    <w:rsid w:val="00771950"/>
    <w:rsid w:val="007725D7"/>
    <w:rsid w:val="0077310B"/>
    <w:rsid w:val="0077366D"/>
    <w:rsid w:val="00773672"/>
    <w:rsid w:val="007744C1"/>
    <w:rsid w:val="007749A6"/>
    <w:rsid w:val="007754A4"/>
    <w:rsid w:val="0077589C"/>
    <w:rsid w:val="0077740A"/>
    <w:rsid w:val="00777FB8"/>
    <w:rsid w:val="0078216A"/>
    <w:rsid w:val="007831D1"/>
    <w:rsid w:val="0078436A"/>
    <w:rsid w:val="00785978"/>
    <w:rsid w:val="00785F6C"/>
    <w:rsid w:val="0078704B"/>
    <w:rsid w:val="00790A91"/>
    <w:rsid w:val="00791FB9"/>
    <w:rsid w:val="0079261E"/>
    <w:rsid w:val="007931D0"/>
    <w:rsid w:val="00794E8D"/>
    <w:rsid w:val="007A08F0"/>
    <w:rsid w:val="007A0D4F"/>
    <w:rsid w:val="007A2AC2"/>
    <w:rsid w:val="007A4F3A"/>
    <w:rsid w:val="007A5A22"/>
    <w:rsid w:val="007A6A21"/>
    <w:rsid w:val="007B1CE2"/>
    <w:rsid w:val="007B4CDC"/>
    <w:rsid w:val="007B5AEC"/>
    <w:rsid w:val="007B5BC5"/>
    <w:rsid w:val="007C0337"/>
    <w:rsid w:val="007C0523"/>
    <w:rsid w:val="007C1147"/>
    <w:rsid w:val="007C19BC"/>
    <w:rsid w:val="007C1DF4"/>
    <w:rsid w:val="007C2A03"/>
    <w:rsid w:val="007C2E57"/>
    <w:rsid w:val="007C36CE"/>
    <w:rsid w:val="007C3D7F"/>
    <w:rsid w:val="007C417C"/>
    <w:rsid w:val="007C420D"/>
    <w:rsid w:val="007C53D1"/>
    <w:rsid w:val="007C5A14"/>
    <w:rsid w:val="007C7670"/>
    <w:rsid w:val="007C7A58"/>
    <w:rsid w:val="007D1136"/>
    <w:rsid w:val="007D1BA6"/>
    <w:rsid w:val="007D2C63"/>
    <w:rsid w:val="007D3B1A"/>
    <w:rsid w:val="007D497D"/>
    <w:rsid w:val="007D5BCB"/>
    <w:rsid w:val="007E37B9"/>
    <w:rsid w:val="007E7A2A"/>
    <w:rsid w:val="007F0985"/>
    <w:rsid w:val="007F1A51"/>
    <w:rsid w:val="007F376A"/>
    <w:rsid w:val="007F47D4"/>
    <w:rsid w:val="007F499A"/>
    <w:rsid w:val="007F50F9"/>
    <w:rsid w:val="007F6B2D"/>
    <w:rsid w:val="00800B33"/>
    <w:rsid w:val="00802A55"/>
    <w:rsid w:val="00804655"/>
    <w:rsid w:val="00804B1D"/>
    <w:rsid w:val="00805D1F"/>
    <w:rsid w:val="0080661E"/>
    <w:rsid w:val="00806E1F"/>
    <w:rsid w:val="0080723F"/>
    <w:rsid w:val="0080752B"/>
    <w:rsid w:val="00817F9B"/>
    <w:rsid w:val="00823B21"/>
    <w:rsid w:val="00823BD4"/>
    <w:rsid w:val="00824F9B"/>
    <w:rsid w:val="00830943"/>
    <w:rsid w:val="0083229F"/>
    <w:rsid w:val="008327CA"/>
    <w:rsid w:val="00833A57"/>
    <w:rsid w:val="008342E6"/>
    <w:rsid w:val="00841FC1"/>
    <w:rsid w:val="00842AA0"/>
    <w:rsid w:val="00844E54"/>
    <w:rsid w:val="008467B8"/>
    <w:rsid w:val="00847006"/>
    <w:rsid w:val="00850188"/>
    <w:rsid w:val="008501A3"/>
    <w:rsid w:val="00851BF6"/>
    <w:rsid w:val="008524B5"/>
    <w:rsid w:val="008548F2"/>
    <w:rsid w:val="00854920"/>
    <w:rsid w:val="00856EF6"/>
    <w:rsid w:val="008601D7"/>
    <w:rsid w:val="008601F1"/>
    <w:rsid w:val="008622EE"/>
    <w:rsid w:val="00864CC7"/>
    <w:rsid w:val="008660DF"/>
    <w:rsid w:val="008700B9"/>
    <w:rsid w:val="008707B4"/>
    <w:rsid w:val="00871543"/>
    <w:rsid w:val="008752A6"/>
    <w:rsid w:val="00875E49"/>
    <w:rsid w:val="008768E4"/>
    <w:rsid w:val="0087751F"/>
    <w:rsid w:val="00880973"/>
    <w:rsid w:val="00880EC9"/>
    <w:rsid w:val="00881080"/>
    <w:rsid w:val="00890085"/>
    <w:rsid w:val="008901DC"/>
    <w:rsid w:val="0089114A"/>
    <w:rsid w:val="00891639"/>
    <w:rsid w:val="008918E9"/>
    <w:rsid w:val="008926C8"/>
    <w:rsid w:val="00893A6B"/>
    <w:rsid w:val="00894464"/>
    <w:rsid w:val="00895C56"/>
    <w:rsid w:val="00896DAF"/>
    <w:rsid w:val="00897C83"/>
    <w:rsid w:val="008A0BDC"/>
    <w:rsid w:val="008A143A"/>
    <w:rsid w:val="008A1E6D"/>
    <w:rsid w:val="008A22E4"/>
    <w:rsid w:val="008A2C17"/>
    <w:rsid w:val="008A3489"/>
    <w:rsid w:val="008A46A5"/>
    <w:rsid w:val="008A6602"/>
    <w:rsid w:val="008A7767"/>
    <w:rsid w:val="008B166D"/>
    <w:rsid w:val="008B2BAC"/>
    <w:rsid w:val="008C2A85"/>
    <w:rsid w:val="008C346E"/>
    <w:rsid w:val="008C4D41"/>
    <w:rsid w:val="008C5D7D"/>
    <w:rsid w:val="008C6673"/>
    <w:rsid w:val="008C7081"/>
    <w:rsid w:val="008D0AAF"/>
    <w:rsid w:val="008D0ECC"/>
    <w:rsid w:val="008D1F73"/>
    <w:rsid w:val="008D55C9"/>
    <w:rsid w:val="008D68B4"/>
    <w:rsid w:val="008D7379"/>
    <w:rsid w:val="008D75FF"/>
    <w:rsid w:val="008E2EDA"/>
    <w:rsid w:val="008E4F37"/>
    <w:rsid w:val="008E52F9"/>
    <w:rsid w:val="008E5557"/>
    <w:rsid w:val="008E5D3D"/>
    <w:rsid w:val="008E69F0"/>
    <w:rsid w:val="008E722D"/>
    <w:rsid w:val="008F1898"/>
    <w:rsid w:val="008F2D2A"/>
    <w:rsid w:val="008F36C9"/>
    <w:rsid w:val="008F3E4B"/>
    <w:rsid w:val="008F4645"/>
    <w:rsid w:val="008F56DB"/>
    <w:rsid w:val="008F6D8E"/>
    <w:rsid w:val="008F7818"/>
    <w:rsid w:val="009006EE"/>
    <w:rsid w:val="00902E50"/>
    <w:rsid w:val="0090632B"/>
    <w:rsid w:val="009127C8"/>
    <w:rsid w:val="00917F98"/>
    <w:rsid w:val="0092032F"/>
    <w:rsid w:val="00920F9D"/>
    <w:rsid w:val="00924250"/>
    <w:rsid w:val="00924C0E"/>
    <w:rsid w:val="009267EB"/>
    <w:rsid w:val="00927CD3"/>
    <w:rsid w:val="00927D53"/>
    <w:rsid w:val="00930AFF"/>
    <w:rsid w:val="00934BB8"/>
    <w:rsid w:val="00937457"/>
    <w:rsid w:val="00940375"/>
    <w:rsid w:val="00945678"/>
    <w:rsid w:val="00945EEF"/>
    <w:rsid w:val="00947446"/>
    <w:rsid w:val="00952A20"/>
    <w:rsid w:val="00952C39"/>
    <w:rsid w:val="009551FE"/>
    <w:rsid w:val="00955A66"/>
    <w:rsid w:val="00957567"/>
    <w:rsid w:val="00957572"/>
    <w:rsid w:val="00960F8F"/>
    <w:rsid w:val="0096206D"/>
    <w:rsid w:val="009622E3"/>
    <w:rsid w:val="009644A0"/>
    <w:rsid w:val="00964B75"/>
    <w:rsid w:val="009654CD"/>
    <w:rsid w:val="00965F73"/>
    <w:rsid w:val="00967728"/>
    <w:rsid w:val="00967BF5"/>
    <w:rsid w:val="00971423"/>
    <w:rsid w:val="00972106"/>
    <w:rsid w:val="00972329"/>
    <w:rsid w:val="00973ECC"/>
    <w:rsid w:val="0097553B"/>
    <w:rsid w:val="00975728"/>
    <w:rsid w:val="00976C1A"/>
    <w:rsid w:val="00981107"/>
    <w:rsid w:val="009860CD"/>
    <w:rsid w:val="00987770"/>
    <w:rsid w:val="0099085E"/>
    <w:rsid w:val="00990F9A"/>
    <w:rsid w:val="009924ED"/>
    <w:rsid w:val="00993B12"/>
    <w:rsid w:val="00993C74"/>
    <w:rsid w:val="00994185"/>
    <w:rsid w:val="0099569D"/>
    <w:rsid w:val="009956A5"/>
    <w:rsid w:val="00995BB8"/>
    <w:rsid w:val="009969E5"/>
    <w:rsid w:val="00997BF6"/>
    <w:rsid w:val="009A0D92"/>
    <w:rsid w:val="009A1150"/>
    <w:rsid w:val="009A2406"/>
    <w:rsid w:val="009A57B0"/>
    <w:rsid w:val="009A6723"/>
    <w:rsid w:val="009A6FE5"/>
    <w:rsid w:val="009B071B"/>
    <w:rsid w:val="009B1009"/>
    <w:rsid w:val="009B13A9"/>
    <w:rsid w:val="009B18C4"/>
    <w:rsid w:val="009B1E17"/>
    <w:rsid w:val="009B2F19"/>
    <w:rsid w:val="009B2F5A"/>
    <w:rsid w:val="009B2F75"/>
    <w:rsid w:val="009B31D4"/>
    <w:rsid w:val="009B776B"/>
    <w:rsid w:val="009B7DB0"/>
    <w:rsid w:val="009C0CA6"/>
    <w:rsid w:val="009C50AB"/>
    <w:rsid w:val="009C63BF"/>
    <w:rsid w:val="009C6678"/>
    <w:rsid w:val="009C6933"/>
    <w:rsid w:val="009C793E"/>
    <w:rsid w:val="009D1E7A"/>
    <w:rsid w:val="009D2646"/>
    <w:rsid w:val="009D2EB2"/>
    <w:rsid w:val="009D3AF3"/>
    <w:rsid w:val="009E02FE"/>
    <w:rsid w:val="009E101D"/>
    <w:rsid w:val="009E1A4A"/>
    <w:rsid w:val="009E5680"/>
    <w:rsid w:val="009E63CB"/>
    <w:rsid w:val="009E6805"/>
    <w:rsid w:val="009F1052"/>
    <w:rsid w:val="009F33B0"/>
    <w:rsid w:val="009F3E8B"/>
    <w:rsid w:val="009F4381"/>
    <w:rsid w:val="009F4DCB"/>
    <w:rsid w:val="009F52BB"/>
    <w:rsid w:val="009F56FB"/>
    <w:rsid w:val="009F60CD"/>
    <w:rsid w:val="009F7622"/>
    <w:rsid w:val="009F7D7D"/>
    <w:rsid w:val="00A026C2"/>
    <w:rsid w:val="00A02A87"/>
    <w:rsid w:val="00A0384C"/>
    <w:rsid w:val="00A04609"/>
    <w:rsid w:val="00A05735"/>
    <w:rsid w:val="00A068FE"/>
    <w:rsid w:val="00A101B0"/>
    <w:rsid w:val="00A101D1"/>
    <w:rsid w:val="00A10F3E"/>
    <w:rsid w:val="00A12D35"/>
    <w:rsid w:val="00A12F1B"/>
    <w:rsid w:val="00A133E4"/>
    <w:rsid w:val="00A13B7B"/>
    <w:rsid w:val="00A156D7"/>
    <w:rsid w:val="00A2112E"/>
    <w:rsid w:val="00A21A71"/>
    <w:rsid w:val="00A24592"/>
    <w:rsid w:val="00A252D7"/>
    <w:rsid w:val="00A253B5"/>
    <w:rsid w:val="00A30BA0"/>
    <w:rsid w:val="00A3648E"/>
    <w:rsid w:val="00A40BF3"/>
    <w:rsid w:val="00A41C64"/>
    <w:rsid w:val="00A42EB1"/>
    <w:rsid w:val="00A446C3"/>
    <w:rsid w:val="00A50AFB"/>
    <w:rsid w:val="00A51E7E"/>
    <w:rsid w:val="00A51F47"/>
    <w:rsid w:val="00A52F16"/>
    <w:rsid w:val="00A5480F"/>
    <w:rsid w:val="00A54DB3"/>
    <w:rsid w:val="00A55A88"/>
    <w:rsid w:val="00A57A00"/>
    <w:rsid w:val="00A601C7"/>
    <w:rsid w:val="00A6044F"/>
    <w:rsid w:val="00A6073D"/>
    <w:rsid w:val="00A61946"/>
    <w:rsid w:val="00A61DEA"/>
    <w:rsid w:val="00A61DFD"/>
    <w:rsid w:val="00A6226A"/>
    <w:rsid w:val="00A626CB"/>
    <w:rsid w:val="00A641A1"/>
    <w:rsid w:val="00A65C10"/>
    <w:rsid w:val="00A65C34"/>
    <w:rsid w:val="00A707AE"/>
    <w:rsid w:val="00A72F2A"/>
    <w:rsid w:val="00A74F33"/>
    <w:rsid w:val="00A75B7D"/>
    <w:rsid w:val="00A75C59"/>
    <w:rsid w:val="00A76BF6"/>
    <w:rsid w:val="00A77310"/>
    <w:rsid w:val="00A776DB"/>
    <w:rsid w:val="00A83064"/>
    <w:rsid w:val="00A83C76"/>
    <w:rsid w:val="00A8433F"/>
    <w:rsid w:val="00A91115"/>
    <w:rsid w:val="00A93838"/>
    <w:rsid w:val="00A9395A"/>
    <w:rsid w:val="00A96825"/>
    <w:rsid w:val="00A9777C"/>
    <w:rsid w:val="00A97AD3"/>
    <w:rsid w:val="00A97CDD"/>
    <w:rsid w:val="00AA1DF9"/>
    <w:rsid w:val="00AA29EB"/>
    <w:rsid w:val="00AA3E90"/>
    <w:rsid w:val="00AA459E"/>
    <w:rsid w:val="00AB11E1"/>
    <w:rsid w:val="00AB18C9"/>
    <w:rsid w:val="00AB4502"/>
    <w:rsid w:val="00AB6E90"/>
    <w:rsid w:val="00AB7747"/>
    <w:rsid w:val="00AC13E6"/>
    <w:rsid w:val="00AC4985"/>
    <w:rsid w:val="00AC4ED5"/>
    <w:rsid w:val="00AD0B18"/>
    <w:rsid w:val="00AD0E1C"/>
    <w:rsid w:val="00AD73B3"/>
    <w:rsid w:val="00AE075D"/>
    <w:rsid w:val="00AE09E6"/>
    <w:rsid w:val="00AE1E7B"/>
    <w:rsid w:val="00AE255E"/>
    <w:rsid w:val="00AF0515"/>
    <w:rsid w:val="00AF1EA7"/>
    <w:rsid w:val="00AF4FD5"/>
    <w:rsid w:val="00AF577B"/>
    <w:rsid w:val="00AF62FA"/>
    <w:rsid w:val="00B00A74"/>
    <w:rsid w:val="00B026A4"/>
    <w:rsid w:val="00B0342A"/>
    <w:rsid w:val="00B0424A"/>
    <w:rsid w:val="00B0491D"/>
    <w:rsid w:val="00B04929"/>
    <w:rsid w:val="00B06233"/>
    <w:rsid w:val="00B077B4"/>
    <w:rsid w:val="00B10ADC"/>
    <w:rsid w:val="00B14681"/>
    <w:rsid w:val="00B146A1"/>
    <w:rsid w:val="00B1475E"/>
    <w:rsid w:val="00B151EB"/>
    <w:rsid w:val="00B15930"/>
    <w:rsid w:val="00B20489"/>
    <w:rsid w:val="00B213F2"/>
    <w:rsid w:val="00B216CF"/>
    <w:rsid w:val="00B22EE2"/>
    <w:rsid w:val="00B258EF"/>
    <w:rsid w:val="00B26122"/>
    <w:rsid w:val="00B26254"/>
    <w:rsid w:val="00B334D2"/>
    <w:rsid w:val="00B33AE8"/>
    <w:rsid w:val="00B33C24"/>
    <w:rsid w:val="00B36E17"/>
    <w:rsid w:val="00B370DB"/>
    <w:rsid w:val="00B37CEF"/>
    <w:rsid w:val="00B40BA2"/>
    <w:rsid w:val="00B4467F"/>
    <w:rsid w:val="00B450C4"/>
    <w:rsid w:val="00B462A4"/>
    <w:rsid w:val="00B54F84"/>
    <w:rsid w:val="00B563CD"/>
    <w:rsid w:val="00B56497"/>
    <w:rsid w:val="00B56AF6"/>
    <w:rsid w:val="00B60EE2"/>
    <w:rsid w:val="00B61624"/>
    <w:rsid w:val="00B629CB"/>
    <w:rsid w:val="00B62A11"/>
    <w:rsid w:val="00B679D5"/>
    <w:rsid w:val="00B73EDE"/>
    <w:rsid w:val="00B77060"/>
    <w:rsid w:val="00B80425"/>
    <w:rsid w:val="00B850BA"/>
    <w:rsid w:val="00B86A64"/>
    <w:rsid w:val="00B93265"/>
    <w:rsid w:val="00B94DA6"/>
    <w:rsid w:val="00B94FA3"/>
    <w:rsid w:val="00B9680F"/>
    <w:rsid w:val="00BA03C0"/>
    <w:rsid w:val="00BA1546"/>
    <w:rsid w:val="00BA235C"/>
    <w:rsid w:val="00BA3B35"/>
    <w:rsid w:val="00BA6998"/>
    <w:rsid w:val="00BA6F9E"/>
    <w:rsid w:val="00BB131A"/>
    <w:rsid w:val="00BB29F9"/>
    <w:rsid w:val="00BB32E9"/>
    <w:rsid w:val="00BB40B1"/>
    <w:rsid w:val="00BB52D2"/>
    <w:rsid w:val="00BB569B"/>
    <w:rsid w:val="00BB5E09"/>
    <w:rsid w:val="00BC062B"/>
    <w:rsid w:val="00BC1091"/>
    <w:rsid w:val="00BC341B"/>
    <w:rsid w:val="00BC5EDF"/>
    <w:rsid w:val="00BC7347"/>
    <w:rsid w:val="00BC7DD7"/>
    <w:rsid w:val="00BD10B3"/>
    <w:rsid w:val="00BD205E"/>
    <w:rsid w:val="00BD2BAC"/>
    <w:rsid w:val="00BD40DB"/>
    <w:rsid w:val="00BD5CFD"/>
    <w:rsid w:val="00BD5DD7"/>
    <w:rsid w:val="00BD7850"/>
    <w:rsid w:val="00BE1BAC"/>
    <w:rsid w:val="00BE38C1"/>
    <w:rsid w:val="00BE6BBA"/>
    <w:rsid w:val="00BE6D77"/>
    <w:rsid w:val="00BE6DA0"/>
    <w:rsid w:val="00BE7171"/>
    <w:rsid w:val="00BF0865"/>
    <w:rsid w:val="00BF25D6"/>
    <w:rsid w:val="00BF414E"/>
    <w:rsid w:val="00C012D6"/>
    <w:rsid w:val="00C03107"/>
    <w:rsid w:val="00C03326"/>
    <w:rsid w:val="00C04495"/>
    <w:rsid w:val="00C06F47"/>
    <w:rsid w:val="00C0767D"/>
    <w:rsid w:val="00C104F1"/>
    <w:rsid w:val="00C11D95"/>
    <w:rsid w:val="00C11F27"/>
    <w:rsid w:val="00C12B66"/>
    <w:rsid w:val="00C1397F"/>
    <w:rsid w:val="00C14D63"/>
    <w:rsid w:val="00C151FF"/>
    <w:rsid w:val="00C2250E"/>
    <w:rsid w:val="00C240E0"/>
    <w:rsid w:val="00C25DF6"/>
    <w:rsid w:val="00C32ACF"/>
    <w:rsid w:val="00C33725"/>
    <w:rsid w:val="00C33953"/>
    <w:rsid w:val="00C348AF"/>
    <w:rsid w:val="00C362B5"/>
    <w:rsid w:val="00C37646"/>
    <w:rsid w:val="00C379DA"/>
    <w:rsid w:val="00C37CD1"/>
    <w:rsid w:val="00C41288"/>
    <w:rsid w:val="00C41D00"/>
    <w:rsid w:val="00C4219A"/>
    <w:rsid w:val="00C46294"/>
    <w:rsid w:val="00C46F9A"/>
    <w:rsid w:val="00C50D30"/>
    <w:rsid w:val="00C510B7"/>
    <w:rsid w:val="00C527F9"/>
    <w:rsid w:val="00C52908"/>
    <w:rsid w:val="00C54CE7"/>
    <w:rsid w:val="00C553C4"/>
    <w:rsid w:val="00C56A02"/>
    <w:rsid w:val="00C60394"/>
    <w:rsid w:val="00C61578"/>
    <w:rsid w:val="00C61D37"/>
    <w:rsid w:val="00C63243"/>
    <w:rsid w:val="00C63454"/>
    <w:rsid w:val="00C65118"/>
    <w:rsid w:val="00C65ADD"/>
    <w:rsid w:val="00C67680"/>
    <w:rsid w:val="00C67834"/>
    <w:rsid w:val="00C72E5C"/>
    <w:rsid w:val="00C76CC7"/>
    <w:rsid w:val="00C77216"/>
    <w:rsid w:val="00C77F88"/>
    <w:rsid w:val="00C80086"/>
    <w:rsid w:val="00C80C41"/>
    <w:rsid w:val="00C81167"/>
    <w:rsid w:val="00C82D01"/>
    <w:rsid w:val="00C83656"/>
    <w:rsid w:val="00C849B1"/>
    <w:rsid w:val="00C9120B"/>
    <w:rsid w:val="00C9174D"/>
    <w:rsid w:val="00C91A4A"/>
    <w:rsid w:val="00C92EED"/>
    <w:rsid w:val="00C93436"/>
    <w:rsid w:val="00C95771"/>
    <w:rsid w:val="00C959E6"/>
    <w:rsid w:val="00CA13E6"/>
    <w:rsid w:val="00CA2663"/>
    <w:rsid w:val="00CA5431"/>
    <w:rsid w:val="00CA72E5"/>
    <w:rsid w:val="00CA73FB"/>
    <w:rsid w:val="00CB0022"/>
    <w:rsid w:val="00CB0C73"/>
    <w:rsid w:val="00CB23E4"/>
    <w:rsid w:val="00CB607B"/>
    <w:rsid w:val="00CC0C16"/>
    <w:rsid w:val="00CC0EBE"/>
    <w:rsid w:val="00CC14CF"/>
    <w:rsid w:val="00CC17F1"/>
    <w:rsid w:val="00CC1E3C"/>
    <w:rsid w:val="00CC511E"/>
    <w:rsid w:val="00CD398E"/>
    <w:rsid w:val="00CD678C"/>
    <w:rsid w:val="00CE01D3"/>
    <w:rsid w:val="00CE049E"/>
    <w:rsid w:val="00CE0A36"/>
    <w:rsid w:val="00CE0F17"/>
    <w:rsid w:val="00CE1FF6"/>
    <w:rsid w:val="00CE2126"/>
    <w:rsid w:val="00CE272D"/>
    <w:rsid w:val="00CE355E"/>
    <w:rsid w:val="00CE7390"/>
    <w:rsid w:val="00CE7747"/>
    <w:rsid w:val="00CF0339"/>
    <w:rsid w:val="00CF097D"/>
    <w:rsid w:val="00CF1AF2"/>
    <w:rsid w:val="00CF241B"/>
    <w:rsid w:val="00CF29D1"/>
    <w:rsid w:val="00CF2B5A"/>
    <w:rsid w:val="00CF2E77"/>
    <w:rsid w:val="00CF2F7E"/>
    <w:rsid w:val="00CF3DE1"/>
    <w:rsid w:val="00CF4F16"/>
    <w:rsid w:val="00D002C1"/>
    <w:rsid w:val="00D0036E"/>
    <w:rsid w:val="00D014DF"/>
    <w:rsid w:val="00D01811"/>
    <w:rsid w:val="00D023D4"/>
    <w:rsid w:val="00D02409"/>
    <w:rsid w:val="00D02949"/>
    <w:rsid w:val="00D02F93"/>
    <w:rsid w:val="00D040FA"/>
    <w:rsid w:val="00D05D9C"/>
    <w:rsid w:val="00D0636B"/>
    <w:rsid w:val="00D070C9"/>
    <w:rsid w:val="00D11400"/>
    <w:rsid w:val="00D1232B"/>
    <w:rsid w:val="00D125D8"/>
    <w:rsid w:val="00D12AB1"/>
    <w:rsid w:val="00D15659"/>
    <w:rsid w:val="00D1590D"/>
    <w:rsid w:val="00D15D6C"/>
    <w:rsid w:val="00D218BB"/>
    <w:rsid w:val="00D2240D"/>
    <w:rsid w:val="00D2331A"/>
    <w:rsid w:val="00D23320"/>
    <w:rsid w:val="00D2796A"/>
    <w:rsid w:val="00D31BC4"/>
    <w:rsid w:val="00D36E25"/>
    <w:rsid w:val="00D427AA"/>
    <w:rsid w:val="00D465BC"/>
    <w:rsid w:val="00D524D8"/>
    <w:rsid w:val="00D52614"/>
    <w:rsid w:val="00D544F2"/>
    <w:rsid w:val="00D546C7"/>
    <w:rsid w:val="00D552BB"/>
    <w:rsid w:val="00D60189"/>
    <w:rsid w:val="00D60577"/>
    <w:rsid w:val="00D63933"/>
    <w:rsid w:val="00D65191"/>
    <w:rsid w:val="00D65556"/>
    <w:rsid w:val="00D65F29"/>
    <w:rsid w:val="00D67DCF"/>
    <w:rsid w:val="00D71B2E"/>
    <w:rsid w:val="00D7395A"/>
    <w:rsid w:val="00D73B9B"/>
    <w:rsid w:val="00D81B34"/>
    <w:rsid w:val="00D83182"/>
    <w:rsid w:val="00D84DDE"/>
    <w:rsid w:val="00D84E59"/>
    <w:rsid w:val="00D85862"/>
    <w:rsid w:val="00D85B8A"/>
    <w:rsid w:val="00D901F3"/>
    <w:rsid w:val="00D93076"/>
    <w:rsid w:val="00D931A0"/>
    <w:rsid w:val="00D9337C"/>
    <w:rsid w:val="00D95B04"/>
    <w:rsid w:val="00D95C56"/>
    <w:rsid w:val="00D964D8"/>
    <w:rsid w:val="00D977D6"/>
    <w:rsid w:val="00D97F77"/>
    <w:rsid w:val="00DA586B"/>
    <w:rsid w:val="00DA6D7E"/>
    <w:rsid w:val="00DA76B9"/>
    <w:rsid w:val="00DB2706"/>
    <w:rsid w:val="00DB465C"/>
    <w:rsid w:val="00DB5164"/>
    <w:rsid w:val="00DB5C6F"/>
    <w:rsid w:val="00DB7FB8"/>
    <w:rsid w:val="00DC19D6"/>
    <w:rsid w:val="00DC2015"/>
    <w:rsid w:val="00DC5BD8"/>
    <w:rsid w:val="00DC6260"/>
    <w:rsid w:val="00DC688A"/>
    <w:rsid w:val="00DC77ED"/>
    <w:rsid w:val="00DD2389"/>
    <w:rsid w:val="00DD7485"/>
    <w:rsid w:val="00DE3455"/>
    <w:rsid w:val="00DE3587"/>
    <w:rsid w:val="00DE521B"/>
    <w:rsid w:val="00DF2755"/>
    <w:rsid w:val="00DF36C4"/>
    <w:rsid w:val="00DF3E56"/>
    <w:rsid w:val="00DF4092"/>
    <w:rsid w:val="00E00B7B"/>
    <w:rsid w:val="00E01F67"/>
    <w:rsid w:val="00E03BC2"/>
    <w:rsid w:val="00E03E1C"/>
    <w:rsid w:val="00E077AB"/>
    <w:rsid w:val="00E10580"/>
    <w:rsid w:val="00E12D95"/>
    <w:rsid w:val="00E16429"/>
    <w:rsid w:val="00E16870"/>
    <w:rsid w:val="00E16B72"/>
    <w:rsid w:val="00E1706C"/>
    <w:rsid w:val="00E20CD7"/>
    <w:rsid w:val="00E2214F"/>
    <w:rsid w:val="00E24C54"/>
    <w:rsid w:val="00E31093"/>
    <w:rsid w:val="00E3117F"/>
    <w:rsid w:val="00E40ECF"/>
    <w:rsid w:val="00E43352"/>
    <w:rsid w:val="00E46369"/>
    <w:rsid w:val="00E47247"/>
    <w:rsid w:val="00E4737B"/>
    <w:rsid w:val="00E47E9A"/>
    <w:rsid w:val="00E51C2C"/>
    <w:rsid w:val="00E54549"/>
    <w:rsid w:val="00E54FC2"/>
    <w:rsid w:val="00E55B31"/>
    <w:rsid w:val="00E55E02"/>
    <w:rsid w:val="00E56D2B"/>
    <w:rsid w:val="00E56EE8"/>
    <w:rsid w:val="00E6004D"/>
    <w:rsid w:val="00E60A17"/>
    <w:rsid w:val="00E60C02"/>
    <w:rsid w:val="00E61031"/>
    <w:rsid w:val="00E63F97"/>
    <w:rsid w:val="00E64E6E"/>
    <w:rsid w:val="00E67DAF"/>
    <w:rsid w:val="00E72C43"/>
    <w:rsid w:val="00E73DF8"/>
    <w:rsid w:val="00E7594A"/>
    <w:rsid w:val="00E76F31"/>
    <w:rsid w:val="00E778A6"/>
    <w:rsid w:val="00E81160"/>
    <w:rsid w:val="00E84436"/>
    <w:rsid w:val="00E845B4"/>
    <w:rsid w:val="00E8557B"/>
    <w:rsid w:val="00E90162"/>
    <w:rsid w:val="00E90E59"/>
    <w:rsid w:val="00E9210A"/>
    <w:rsid w:val="00E9454C"/>
    <w:rsid w:val="00E951FD"/>
    <w:rsid w:val="00EA063A"/>
    <w:rsid w:val="00EA19AB"/>
    <w:rsid w:val="00EA1BFB"/>
    <w:rsid w:val="00EA2371"/>
    <w:rsid w:val="00EA271D"/>
    <w:rsid w:val="00EA64D5"/>
    <w:rsid w:val="00EA6605"/>
    <w:rsid w:val="00EC01ED"/>
    <w:rsid w:val="00EC2458"/>
    <w:rsid w:val="00EC4550"/>
    <w:rsid w:val="00EC4909"/>
    <w:rsid w:val="00EC6D40"/>
    <w:rsid w:val="00EC74B4"/>
    <w:rsid w:val="00EC75C6"/>
    <w:rsid w:val="00ED046B"/>
    <w:rsid w:val="00ED16DB"/>
    <w:rsid w:val="00ED2A49"/>
    <w:rsid w:val="00ED60D9"/>
    <w:rsid w:val="00ED67CA"/>
    <w:rsid w:val="00ED6C8C"/>
    <w:rsid w:val="00EE03D9"/>
    <w:rsid w:val="00EE1C1D"/>
    <w:rsid w:val="00EE4D03"/>
    <w:rsid w:val="00EE51EC"/>
    <w:rsid w:val="00EE5899"/>
    <w:rsid w:val="00EE633B"/>
    <w:rsid w:val="00EF2AA3"/>
    <w:rsid w:val="00EF368B"/>
    <w:rsid w:val="00EF4517"/>
    <w:rsid w:val="00EF4DEE"/>
    <w:rsid w:val="00EF75CA"/>
    <w:rsid w:val="00EF7768"/>
    <w:rsid w:val="00F000AC"/>
    <w:rsid w:val="00F00A1C"/>
    <w:rsid w:val="00F01B92"/>
    <w:rsid w:val="00F01F75"/>
    <w:rsid w:val="00F03BC6"/>
    <w:rsid w:val="00F06132"/>
    <w:rsid w:val="00F06651"/>
    <w:rsid w:val="00F06DE4"/>
    <w:rsid w:val="00F10521"/>
    <w:rsid w:val="00F10988"/>
    <w:rsid w:val="00F10FD0"/>
    <w:rsid w:val="00F120DD"/>
    <w:rsid w:val="00F12F4F"/>
    <w:rsid w:val="00F14803"/>
    <w:rsid w:val="00F16E81"/>
    <w:rsid w:val="00F22543"/>
    <w:rsid w:val="00F24CBC"/>
    <w:rsid w:val="00F25905"/>
    <w:rsid w:val="00F25A80"/>
    <w:rsid w:val="00F25A94"/>
    <w:rsid w:val="00F2613F"/>
    <w:rsid w:val="00F3121B"/>
    <w:rsid w:val="00F324A8"/>
    <w:rsid w:val="00F344A9"/>
    <w:rsid w:val="00F34E21"/>
    <w:rsid w:val="00F35633"/>
    <w:rsid w:val="00F377A2"/>
    <w:rsid w:val="00F37AB6"/>
    <w:rsid w:val="00F37B01"/>
    <w:rsid w:val="00F414C2"/>
    <w:rsid w:val="00F44898"/>
    <w:rsid w:val="00F462DA"/>
    <w:rsid w:val="00F475A2"/>
    <w:rsid w:val="00F4786D"/>
    <w:rsid w:val="00F614E1"/>
    <w:rsid w:val="00F62BC7"/>
    <w:rsid w:val="00F669DC"/>
    <w:rsid w:val="00F67157"/>
    <w:rsid w:val="00F70E47"/>
    <w:rsid w:val="00F7145B"/>
    <w:rsid w:val="00F71F9A"/>
    <w:rsid w:val="00F72DA8"/>
    <w:rsid w:val="00F80222"/>
    <w:rsid w:val="00F80249"/>
    <w:rsid w:val="00F80270"/>
    <w:rsid w:val="00F80FFF"/>
    <w:rsid w:val="00F84159"/>
    <w:rsid w:val="00F93976"/>
    <w:rsid w:val="00F95F8A"/>
    <w:rsid w:val="00F96DAD"/>
    <w:rsid w:val="00F97428"/>
    <w:rsid w:val="00FA0793"/>
    <w:rsid w:val="00FA24FF"/>
    <w:rsid w:val="00FA35B9"/>
    <w:rsid w:val="00FA39AD"/>
    <w:rsid w:val="00FA3BC5"/>
    <w:rsid w:val="00FA64D8"/>
    <w:rsid w:val="00FA75F2"/>
    <w:rsid w:val="00FB092C"/>
    <w:rsid w:val="00FB17BD"/>
    <w:rsid w:val="00FB2B95"/>
    <w:rsid w:val="00FB5FDE"/>
    <w:rsid w:val="00FC0076"/>
    <w:rsid w:val="00FC2DA1"/>
    <w:rsid w:val="00FC3A00"/>
    <w:rsid w:val="00FC3FF4"/>
    <w:rsid w:val="00FC7C17"/>
    <w:rsid w:val="00FD03FE"/>
    <w:rsid w:val="00FD2934"/>
    <w:rsid w:val="00FD5E2A"/>
    <w:rsid w:val="00FD6184"/>
    <w:rsid w:val="00FD7289"/>
    <w:rsid w:val="00FD7D04"/>
    <w:rsid w:val="00FE0006"/>
    <w:rsid w:val="00FE25D8"/>
    <w:rsid w:val="00FE7929"/>
    <w:rsid w:val="00FF0373"/>
    <w:rsid w:val="00FF2E6A"/>
    <w:rsid w:val="00FF2EC1"/>
    <w:rsid w:val="00FF43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7E4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1685E"/>
    <w:rPr>
      <w:color w:val="0000FF" w:themeColor="hyperlink"/>
      <w:u w:val="single"/>
    </w:rPr>
  </w:style>
  <w:style w:type="table" w:styleId="TableGrid">
    <w:name w:val="Table Grid"/>
    <w:basedOn w:val="TableNormal"/>
    <w:uiPriority w:val="59"/>
    <w:rsid w:val="003135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C0C16"/>
    <w:rPr>
      <w:sz w:val="20"/>
      <w:szCs w:val="20"/>
    </w:rPr>
  </w:style>
  <w:style w:type="character" w:customStyle="1" w:styleId="FootnoteTextChar">
    <w:name w:val="Footnote Text Char"/>
    <w:basedOn w:val="DefaultParagraphFont"/>
    <w:link w:val="FootnoteText"/>
    <w:uiPriority w:val="99"/>
    <w:semiHidden/>
    <w:rsid w:val="00CC0C1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C0C16"/>
    <w:rPr>
      <w:vertAlign w:val="superscript"/>
    </w:rPr>
  </w:style>
  <w:style w:type="paragraph" w:styleId="EndnoteText">
    <w:name w:val="endnote text"/>
    <w:basedOn w:val="Normal"/>
    <w:link w:val="EndnoteTextChar"/>
    <w:uiPriority w:val="99"/>
    <w:semiHidden/>
    <w:unhideWhenUsed/>
    <w:rsid w:val="00824F9B"/>
    <w:rPr>
      <w:sz w:val="20"/>
      <w:szCs w:val="20"/>
    </w:rPr>
  </w:style>
  <w:style w:type="character" w:customStyle="1" w:styleId="EndnoteTextChar">
    <w:name w:val="Endnote Text Char"/>
    <w:basedOn w:val="DefaultParagraphFont"/>
    <w:link w:val="EndnoteText"/>
    <w:uiPriority w:val="99"/>
    <w:semiHidden/>
    <w:rsid w:val="00824F9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24F9B"/>
    <w:rPr>
      <w:vertAlign w:val="superscript"/>
    </w:rPr>
  </w:style>
  <w:style w:type="paragraph" w:styleId="Header">
    <w:name w:val="header"/>
    <w:basedOn w:val="Normal"/>
    <w:link w:val="HeaderChar"/>
    <w:uiPriority w:val="99"/>
    <w:unhideWhenUsed/>
    <w:rsid w:val="00FF2E6A"/>
    <w:pPr>
      <w:tabs>
        <w:tab w:val="center" w:pos="4680"/>
        <w:tab w:val="right" w:pos="9360"/>
      </w:tabs>
    </w:pPr>
  </w:style>
  <w:style w:type="character" w:customStyle="1" w:styleId="HeaderChar">
    <w:name w:val="Header Char"/>
    <w:basedOn w:val="DefaultParagraphFont"/>
    <w:link w:val="Header"/>
    <w:uiPriority w:val="99"/>
    <w:rsid w:val="00FF2E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2E6A"/>
    <w:pPr>
      <w:tabs>
        <w:tab w:val="center" w:pos="4680"/>
        <w:tab w:val="right" w:pos="9360"/>
      </w:tabs>
    </w:pPr>
  </w:style>
  <w:style w:type="character" w:customStyle="1" w:styleId="FooterChar">
    <w:name w:val="Footer Char"/>
    <w:basedOn w:val="DefaultParagraphFont"/>
    <w:link w:val="Footer"/>
    <w:uiPriority w:val="99"/>
    <w:rsid w:val="00FF2E6A"/>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9860CD"/>
    <w:rPr>
      <w:rFonts w:ascii="Tahoma" w:hAnsi="Tahoma" w:cs="Tahoma"/>
      <w:sz w:val="16"/>
      <w:szCs w:val="16"/>
    </w:rPr>
  </w:style>
  <w:style w:type="character" w:customStyle="1" w:styleId="DocumentMapChar">
    <w:name w:val="Document Map Char"/>
    <w:basedOn w:val="DefaultParagraphFont"/>
    <w:link w:val="DocumentMap"/>
    <w:uiPriority w:val="99"/>
    <w:semiHidden/>
    <w:rsid w:val="009860CD"/>
    <w:rPr>
      <w:rFonts w:ascii="Tahoma" w:eastAsia="Times New Roman" w:hAnsi="Tahoma" w:cs="Tahoma"/>
      <w:sz w:val="16"/>
      <w:szCs w:val="16"/>
    </w:rPr>
  </w:style>
  <w:style w:type="paragraph" w:styleId="ListParagraph">
    <w:name w:val="List Paragraph"/>
    <w:basedOn w:val="Normal"/>
    <w:uiPriority w:val="34"/>
    <w:qFormat/>
    <w:rsid w:val="00252639"/>
    <w:pPr>
      <w:ind w:left="720"/>
      <w:contextualSpacing/>
    </w:pPr>
  </w:style>
  <w:style w:type="paragraph" w:styleId="BalloonText">
    <w:name w:val="Balloon Text"/>
    <w:basedOn w:val="Normal"/>
    <w:link w:val="BalloonTextChar"/>
    <w:uiPriority w:val="99"/>
    <w:semiHidden/>
    <w:unhideWhenUsed/>
    <w:rsid w:val="00C41288"/>
    <w:rPr>
      <w:rFonts w:ascii="Tahoma" w:hAnsi="Tahoma" w:cs="Tahoma"/>
      <w:sz w:val="16"/>
      <w:szCs w:val="16"/>
    </w:rPr>
  </w:style>
  <w:style w:type="character" w:customStyle="1" w:styleId="BalloonTextChar">
    <w:name w:val="Balloon Text Char"/>
    <w:basedOn w:val="DefaultParagraphFont"/>
    <w:link w:val="BalloonText"/>
    <w:uiPriority w:val="99"/>
    <w:semiHidden/>
    <w:rsid w:val="00C4128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7E4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1685E"/>
    <w:rPr>
      <w:color w:val="0000FF" w:themeColor="hyperlink"/>
      <w:u w:val="single"/>
    </w:rPr>
  </w:style>
  <w:style w:type="table" w:styleId="TableGrid">
    <w:name w:val="Table Grid"/>
    <w:basedOn w:val="TableNormal"/>
    <w:uiPriority w:val="59"/>
    <w:rsid w:val="003135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C0C16"/>
    <w:rPr>
      <w:sz w:val="20"/>
      <w:szCs w:val="20"/>
    </w:rPr>
  </w:style>
  <w:style w:type="character" w:customStyle="1" w:styleId="FootnoteTextChar">
    <w:name w:val="Footnote Text Char"/>
    <w:basedOn w:val="DefaultParagraphFont"/>
    <w:link w:val="FootnoteText"/>
    <w:uiPriority w:val="99"/>
    <w:semiHidden/>
    <w:rsid w:val="00CC0C1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C0C16"/>
    <w:rPr>
      <w:vertAlign w:val="superscript"/>
    </w:rPr>
  </w:style>
  <w:style w:type="paragraph" w:styleId="EndnoteText">
    <w:name w:val="endnote text"/>
    <w:basedOn w:val="Normal"/>
    <w:link w:val="EndnoteTextChar"/>
    <w:uiPriority w:val="99"/>
    <w:semiHidden/>
    <w:unhideWhenUsed/>
    <w:rsid w:val="00824F9B"/>
    <w:rPr>
      <w:sz w:val="20"/>
      <w:szCs w:val="20"/>
    </w:rPr>
  </w:style>
  <w:style w:type="character" w:customStyle="1" w:styleId="EndnoteTextChar">
    <w:name w:val="Endnote Text Char"/>
    <w:basedOn w:val="DefaultParagraphFont"/>
    <w:link w:val="EndnoteText"/>
    <w:uiPriority w:val="99"/>
    <w:semiHidden/>
    <w:rsid w:val="00824F9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24F9B"/>
    <w:rPr>
      <w:vertAlign w:val="superscript"/>
    </w:rPr>
  </w:style>
  <w:style w:type="paragraph" w:styleId="Header">
    <w:name w:val="header"/>
    <w:basedOn w:val="Normal"/>
    <w:link w:val="HeaderChar"/>
    <w:uiPriority w:val="99"/>
    <w:unhideWhenUsed/>
    <w:rsid w:val="00FF2E6A"/>
    <w:pPr>
      <w:tabs>
        <w:tab w:val="center" w:pos="4680"/>
        <w:tab w:val="right" w:pos="9360"/>
      </w:tabs>
    </w:pPr>
  </w:style>
  <w:style w:type="character" w:customStyle="1" w:styleId="HeaderChar">
    <w:name w:val="Header Char"/>
    <w:basedOn w:val="DefaultParagraphFont"/>
    <w:link w:val="Header"/>
    <w:uiPriority w:val="99"/>
    <w:rsid w:val="00FF2E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2E6A"/>
    <w:pPr>
      <w:tabs>
        <w:tab w:val="center" w:pos="4680"/>
        <w:tab w:val="right" w:pos="9360"/>
      </w:tabs>
    </w:pPr>
  </w:style>
  <w:style w:type="character" w:customStyle="1" w:styleId="FooterChar">
    <w:name w:val="Footer Char"/>
    <w:basedOn w:val="DefaultParagraphFont"/>
    <w:link w:val="Footer"/>
    <w:uiPriority w:val="99"/>
    <w:rsid w:val="00FF2E6A"/>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9860CD"/>
    <w:rPr>
      <w:rFonts w:ascii="Tahoma" w:hAnsi="Tahoma" w:cs="Tahoma"/>
      <w:sz w:val="16"/>
      <w:szCs w:val="16"/>
    </w:rPr>
  </w:style>
  <w:style w:type="character" w:customStyle="1" w:styleId="DocumentMapChar">
    <w:name w:val="Document Map Char"/>
    <w:basedOn w:val="DefaultParagraphFont"/>
    <w:link w:val="DocumentMap"/>
    <w:uiPriority w:val="99"/>
    <w:semiHidden/>
    <w:rsid w:val="009860CD"/>
    <w:rPr>
      <w:rFonts w:ascii="Tahoma" w:eastAsia="Times New Roman" w:hAnsi="Tahoma" w:cs="Tahoma"/>
      <w:sz w:val="16"/>
      <w:szCs w:val="16"/>
    </w:rPr>
  </w:style>
  <w:style w:type="paragraph" w:styleId="ListParagraph">
    <w:name w:val="List Paragraph"/>
    <w:basedOn w:val="Normal"/>
    <w:uiPriority w:val="34"/>
    <w:qFormat/>
    <w:rsid w:val="00252639"/>
    <w:pPr>
      <w:ind w:left="720"/>
      <w:contextualSpacing/>
    </w:pPr>
  </w:style>
  <w:style w:type="paragraph" w:styleId="BalloonText">
    <w:name w:val="Balloon Text"/>
    <w:basedOn w:val="Normal"/>
    <w:link w:val="BalloonTextChar"/>
    <w:uiPriority w:val="99"/>
    <w:semiHidden/>
    <w:unhideWhenUsed/>
    <w:rsid w:val="00C41288"/>
    <w:rPr>
      <w:rFonts w:ascii="Tahoma" w:hAnsi="Tahoma" w:cs="Tahoma"/>
      <w:sz w:val="16"/>
      <w:szCs w:val="16"/>
    </w:rPr>
  </w:style>
  <w:style w:type="character" w:customStyle="1" w:styleId="BalloonTextChar">
    <w:name w:val="Balloon Text Char"/>
    <w:basedOn w:val="DefaultParagraphFont"/>
    <w:link w:val="BalloonText"/>
    <w:uiPriority w:val="99"/>
    <w:semiHidden/>
    <w:rsid w:val="00C4128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01496">
      <w:bodyDiv w:val="1"/>
      <w:marLeft w:val="0"/>
      <w:marRight w:val="0"/>
      <w:marTop w:val="0"/>
      <w:marBottom w:val="0"/>
      <w:divBdr>
        <w:top w:val="none" w:sz="0" w:space="0" w:color="auto"/>
        <w:left w:val="none" w:sz="0" w:space="0" w:color="auto"/>
        <w:bottom w:val="none" w:sz="0" w:space="0" w:color="auto"/>
        <w:right w:val="none" w:sz="0" w:space="0" w:color="auto"/>
      </w:divBdr>
    </w:div>
    <w:div w:id="567035778">
      <w:bodyDiv w:val="1"/>
      <w:marLeft w:val="0"/>
      <w:marRight w:val="0"/>
      <w:marTop w:val="0"/>
      <w:marBottom w:val="0"/>
      <w:divBdr>
        <w:top w:val="none" w:sz="0" w:space="0" w:color="auto"/>
        <w:left w:val="none" w:sz="0" w:space="0" w:color="auto"/>
        <w:bottom w:val="none" w:sz="0" w:space="0" w:color="auto"/>
        <w:right w:val="none" w:sz="0" w:space="0" w:color="auto"/>
      </w:divBdr>
    </w:div>
    <w:div w:id="185723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mu.edu/roadmap2015"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nmu.edu/aqip"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mu.edu/aqip"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nmu.edu/aq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CB811-28B3-49B7-A648-B0FCD3C5F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12</Pages>
  <Words>4368</Words>
  <Characters>24902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yourid</dc:creator>
  <cp:lastModifiedBy>Sandra Poindexter</cp:lastModifiedBy>
  <cp:revision>17</cp:revision>
  <cp:lastPrinted>2012-10-05T15:52:00Z</cp:lastPrinted>
  <dcterms:created xsi:type="dcterms:W3CDTF">2012-10-04T18:49:00Z</dcterms:created>
  <dcterms:modified xsi:type="dcterms:W3CDTF">2012-10-12T17:34:00Z</dcterms:modified>
</cp:coreProperties>
</file>