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EE2" w:rsidRPr="00E47E9A" w:rsidRDefault="00B60EE2" w:rsidP="009860CD">
      <w:pPr>
        <w:jc w:val="center"/>
        <w:outlineLvl w:val="0"/>
        <w:rPr>
          <w:rFonts w:ascii="Arial Narrow" w:hAnsi="Arial Narrow" w:cs="Arial"/>
          <w:b/>
          <w:szCs w:val="28"/>
        </w:rPr>
      </w:pPr>
      <w:r w:rsidRPr="00E47E9A">
        <w:rPr>
          <w:rFonts w:ascii="Arial Narrow" w:hAnsi="Arial Narrow" w:cs="Arial"/>
          <w:b/>
          <w:szCs w:val="28"/>
        </w:rPr>
        <w:t>Northern Michigan University</w:t>
      </w:r>
    </w:p>
    <w:p w:rsidR="00B60EE2" w:rsidRPr="00E47E9A" w:rsidRDefault="00FE3472" w:rsidP="009860CD">
      <w:pPr>
        <w:jc w:val="center"/>
        <w:outlineLvl w:val="0"/>
        <w:rPr>
          <w:rFonts w:ascii="Arial Narrow" w:hAnsi="Arial Narrow" w:cs="Arial"/>
          <w:b/>
          <w:szCs w:val="28"/>
        </w:rPr>
      </w:pPr>
      <w:r>
        <w:rPr>
          <w:rFonts w:ascii="Arial Narrow" w:hAnsi="Arial Narrow" w:cs="Arial"/>
          <w:b/>
          <w:szCs w:val="28"/>
        </w:rPr>
        <w:t xml:space="preserve">Improvement Plan </w:t>
      </w:r>
      <w:r w:rsidR="00B60EE2" w:rsidRPr="00E47E9A">
        <w:rPr>
          <w:rFonts w:ascii="Arial Narrow" w:hAnsi="Arial Narrow" w:cs="Arial"/>
          <w:b/>
          <w:szCs w:val="28"/>
        </w:rPr>
        <w:t>/</w:t>
      </w:r>
      <w:r>
        <w:rPr>
          <w:rFonts w:ascii="Arial Narrow" w:hAnsi="Arial Narrow" w:cs="Arial"/>
          <w:b/>
          <w:szCs w:val="28"/>
        </w:rPr>
        <w:t xml:space="preserve"> Assessment Report Form</w:t>
      </w:r>
    </w:p>
    <w:p w:rsidR="00B60EE2" w:rsidRPr="00E47E9A" w:rsidRDefault="00B60EE2" w:rsidP="009860CD">
      <w:pPr>
        <w:jc w:val="center"/>
        <w:outlineLvl w:val="0"/>
        <w:rPr>
          <w:rFonts w:ascii="Arial Narrow" w:hAnsi="Arial Narrow" w:cs="Arial"/>
          <w:b/>
          <w:szCs w:val="28"/>
        </w:rPr>
      </w:pPr>
      <w:r w:rsidRPr="00E47E9A">
        <w:rPr>
          <w:rFonts w:ascii="Arial Narrow" w:hAnsi="Arial Narrow" w:cs="Arial"/>
          <w:b/>
          <w:szCs w:val="28"/>
        </w:rPr>
        <w:t>Administrative or Educational Support Unit</w:t>
      </w:r>
    </w:p>
    <w:p w:rsidR="00B60EE2" w:rsidRPr="00E47E9A" w:rsidRDefault="00B60EE2" w:rsidP="00B60EE2">
      <w:pPr>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540"/>
        <w:gridCol w:w="720"/>
        <w:gridCol w:w="4230"/>
        <w:gridCol w:w="1620"/>
        <w:gridCol w:w="1818"/>
      </w:tblGrid>
      <w:tr w:rsidR="00B60EE2" w:rsidRPr="00C63E27" w:rsidTr="00A51F47">
        <w:tc>
          <w:tcPr>
            <w:tcW w:w="2628" w:type="dxa"/>
            <w:gridSpan w:val="2"/>
            <w:tcBorders>
              <w:top w:val="nil"/>
              <w:left w:val="nil"/>
              <w:bottom w:val="nil"/>
              <w:right w:val="single" w:sz="4" w:space="0" w:color="auto"/>
            </w:tcBorders>
            <w:vAlign w:val="center"/>
          </w:tcPr>
          <w:p w:rsidR="00B60EE2" w:rsidRPr="00C63E27" w:rsidRDefault="00B60EE2" w:rsidP="00254735">
            <w:pPr>
              <w:rPr>
                <w:rFonts w:ascii="Arial Narrow" w:hAnsi="Arial Narrow" w:cs="Arial"/>
              </w:rPr>
            </w:pPr>
            <w:r w:rsidRPr="00C63E27">
              <w:rPr>
                <w:rFonts w:ascii="Arial Narrow" w:hAnsi="Arial Narrow" w:cs="Arial"/>
                <w:sz w:val="22"/>
                <w:szCs w:val="22"/>
              </w:rPr>
              <w:t>Name of Department or Unit</w:t>
            </w:r>
          </w:p>
        </w:tc>
        <w:tc>
          <w:tcPr>
            <w:tcW w:w="838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EE2" w:rsidRPr="00C63E27" w:rsidRDefault="00CF5E55" w:rsidP="00254735">
            <w:pPr>
              <w:rPr>
                <w:rFonts w:ascii="Arial Narrow" w:hAnsi="Arial Narrow"/>
              </w:rPr>
            </w:pPr>
            <w:r>
              <w:rPr>
                <w:rFonts w:ascii="Arial Narrow" w:hAnsi="Arial Narrow"/>
              </w:rPr>
              <w:t>Career Services</w:t>
            </w:r>
          </w:p>
        </w:tc>
      </w:tr>
      <w:tr w:rsidR="00B60EE2" w:rsidRPr="00C63E27" w:rsidTr="00A24592">
        <w:tc>
          <w:tcPr>
            <w:tcW w:w="2088" w:type="dxa"/>
            <w:tcBorders>
              <w:top w:val="nil"/>
              <w:left w:val="nil"/>
              <w:bottom w:val="nil"/>
              <w:right w:val="single" w:sz="4" w:space="0" w:color="auto"/>
            </w:tcBorders>
            <w:shd w:val="clear" w:color="auto" w:fill="FFFFFF"/>
            <w:vAlign w:val="center"/>
          </w:tcPr>
          <w:p w:rsidR="00B60EE2" w:rsidRPr="00C63E27" w:rsidRDefault="00B60EE2" w:rsidP="00254735">
            <w:pPr>
              <w:rPr>
                <w:rFonts w:ascii="Arial Narrow" w:hAnsi="Arial Narrow" w:cs="Arial"/>
              </w:rPr>
            </w:pPr>
            <w:r w:rsidRPr="00C63E27">
              <w:rPr>
                <w:rFonts w:ascii="Arial Narrow" w:hAnsi="Arial Narrow" w:cs="Arial"/>
                <w:sz w:val="22"/>
                <w:szCs w:val="22"/>
              </w:rPr>
              <w:t>This document is the</w:t>
            </w:r>
          </w:p>
        </w:tc>
        <w:tc>
          <w:tcPr>
            <w:tcW w:w="549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EE2" w:rsidRPr="00C63E27" w:rsidRDefault="00FD03FE" w:rsidP="00FD03FE">
            <w:pPr>
              <w:rPr>
                <w:rFonts w:ascii="Arial Narrow" w:hAnsi="Arial Narrow" w:cs="Arial"/>
              </w:rPr>
            </w:pPr>
            <w:r w:rsidRPr="00C63E27">
              <w:rPr>
                <w:rFonts w:ascii="Arial Narrow" w:hAnsi="Arial Narrow" w:cs="Arial"/>
                <w:sz w:val="22"/>
                <w:szCs w:val="22"/>
              </w:rPr>
              <w:sym w:font="Wingdings" w:char="F0FE"/>
            </w:r>
            <w:r w:rsidRPr="00C63E27">
              <w:rPr>
                <w:rFonts w:ascii="Arial Narrow" w:hAnsi="Arial Narrow" w:cs="Arial"/>
                <w:sz w:val="22"/>
                <w:szCs w:val="22"/>
              </w:rPr>
              <w:t xml:space="preserve"> </w:t>
            </w:r>
            <w:r w:rsidR="00B60EE2" w:rsidRPr="00C63E27">
              <w:rPr>
                <w:rFonts w:ascii="Arial Narrow" w:hAnsi="Arial Narrow" w:cs="Arial"/>
                <w:sz w:val="22"/>
                <w:szCs w:val="22"/>
              </w:rPr>
              <w:t xml:space="preserve"> </w:t>
            </w:r>
            <w:r w:rsidR="00A24592" w:rsidRPr="00C63E27">
              <w:rPr>
                <w:rFonts w:ascii="Arial Narrow" w:hAnsi="Arial Narrow" w:cs="Arial"/>
                <w:sz w:val="22"/>
                <w:szCs w:val="22"/>
              </w:rPr>
              <w:t xml:space="preserve"> </w:t>
            </w:r>
            <w:r w:rsidR="00B60EE2" w:rsidRPr="00C63E27">
              <w:rPr>
                <w:rFonts w:ascii="Arial Narrow" w:hAnsi="Arial Narrow" w:cs="Arial"/>
                <w:sz w:val="22"/>
                <w:szCs w:val="22"/>
              </w:rPr>
              <w:t xml:space="preserve">PLAN or </w:t>
            </w:r>
            <w:r w:rsidR="00B60EE2" w:rsidRPr="00C63E27">
              <w:rPr>
                <w:rFonts w:ascii="Arial Narrow" w:hAnsi="Arial Narrow" w:cs="Arial"/>
                <w:sz w:val="22"/>
                <w:szCs w:val="22"/>
                <w:u w:val="single"/>
              </w:rPr>
              <w:sym w:font="Wingdings" w:char="F0A8"/>
            </w:r>
            <w:r w:rsidR="00B60EE2" w:rsidRPr="00C63E27">
              <w:rPr>
                <w:rFonts w:ascii="Arial Narrow" w:hAnsi="Arial Narrow" w:cs="Arial"/>
                <w:sz w:val="22"/>
                <w:szCs w:val="22"/>
              </w:rPr>
              <w:t xml:space="preserve"> </w:t>
            </w:r>
            <w:r w:rsidR="00A24592" w:rsidRPr="00C63E27">
              <w:rPr>
                <w:rFonts w:ascii="Arial Narrow" w:hAnsi="Arial Narrow" w:cs="Arial"/>
                <w:sz w:val="22"/>
                <w:szCs w:val="22"/>
              </w:rPr>
              <w:t xml:space="preserve"> </w:t>
            </w:r>
            <w:r w:rsidR="00B60EE2" w:rsidRPr="00C63E27">
              <w:rPr>
                <w:rFonts w:ascii="Arial Narrow" w:hAnsi="Arial Narrow" w:cs="Arial"/>
                <w:sz w:val="22"/>
                <w:szCs w:val="22"/>
              </w:rPr>
              <w:t>REPORT for July 1, 20</w:t>
            </w:r>
            <w:r w:rsidR="00FE3472" w:rsidRPr="00C63E27">
              <w:rPr>
                <w:rFonts w:ascii="Arial Narrow" w:hAnsi="Arial Narrow" w:cs="Arial"/>
                <w:sz w:val="22"/>
                <w:szCs w:val="22"/>
              </w:rPr>
              <w:t>1_</w:t>
            </w:r>
            <w:r w:rsidR="00B60EE2" w:rsidRPr="00C63E27">
              <w:rPr>
                <w:rFonts w:ascii="Arial Narrow" w:hAnsi="Arial Narrow" w:cs="Arial"/>
                <w:sz w:val="22"/>
                <w:szCs w:val="22"/>
              </w:rPr>
              <w:t xml:space="preserve"> to June 30, 20</w:t>
            </w:r>
            <w:r w:rsidR="00FE3472" w:rsidRPr="00C63E27">
              <w:rPr>
                <w:rFonts w:ascii="Arial Narrow" w:hAnsi="Arial Narrow" w:cs="Arial"/>
                <w:sz w:val="22"/>
                <w:szCs w:val="22"/>
              </w:rPr>
              <w:t>1_</w:t>
            </w:r>
          </w:p>
        </w:tc>
        <w:tc>
          <w:tcPr>
            <w:tcW w:w="1620" w:type="dxa"/>
            <w:tcBorders>
              <w:top w:val="nil"/>
              <w:left w:val="single" w:sz="4" w:space="0" w:color="auto"/>
              <w:bottom w:val="nil"/>
              <w:right w:val="single" w:sz="4" w:space="0" w:color="auto"/>
            </w:tcBorders>
            <w:shd w:val="clear" w:color="auto" w:fill="FFFFFF"/>
            <w:vAlign w:val="center"/>
          </w:tcPr>
          <w:p w:rsidR="00B60EE2" w:rsidRPr="00C63E27" w:rsidRDefault="00B60EE2" w:rsidP="00A51F47">
            <w:pPr>
              <w:rPr>
                <w:rFonts w:ascii="Arial Narrow" w:hAnsi="Arial Narrow" w:cs="Arial"/>
              </w:rPr>
            </w:pPr>
            <w:r w:rsidRPr="00C63E27">
              <w:rPr>
                <w:rFonts w:ascii="Arial Narrow" w:hAnsi="Arial Narrow" w:cs="Arial"/>
                <w:sz w:val="22"/>
                <w:szCs w:val="22"/>
                <w:shd w:val="clear" w:color="auto" w:fill="FFFFFF" w:themeFill="background1"/>
              </w:rPr>
              <w:t>Date Submitted</w:t>
            </w:r>
            <w:r w:rsidR="00A51F47" w:rsidRPr="00C63E27">
              <w:rPr>
                <w:rFonts w:ascii="Arial Narrow" w:hAnsi="Arial Narrow" w:cs="Arial"/>
                <w:sz w:val="22"/>
                <w:szCs w:val="22"/>
              </w:rPr>
              <w:t>:</w:t>
            </w:r>
          </w:p>
        </w:tc>
        <w:tc>
          <w:tcPr>
            <w:tcW w:w="1818" w:type="dxa"/>
            <w:tcBorders>
              <w:top w:val="single" w:sz="4" w:space="0" w:color="auto"/>
              <w:left w:val="single" w:sz="4" w:space="0" w:color="auto"/>
              <w:bottom w:val="nil"/>
              <w:right w:val="single" w:sz="4" w:space="0" w:color="auto"/>
            </w:tcBorders>
            <w:shd w:val="clear" w:color="auto" w:fill="F2F2F2" w:themeFill="background1" w:themeFillShade="F2"/>
            <w:vAlign w:val="center"/>
          </w:tcPr>
          <w:p w:rsidR="00B60EE2" w:rsidRPr="00C63E27" w:rsidRDefault="00CF5E55" w:rsidP="00254735">
            <w:pPr>
              <w:rPr>
                <w:rFonts w:ascii="Arial Narrow" w:hAnsi="Arial Narrow" w:cs="Arial"/>
              </w:rPr>
            </w:pPr>
            <w:r>
              <w:rPr>
                <w:rFonts w:ascii="Arial Narrow" w:hAnsi="Arial Narrow" w:cs="Arial"/>
              </w:rPr>
              <w:t>July 9, 2012</w:t>
            </w:r>
          </w:p>
        </w:tc>
      </w:tr>
      <w:tr w:rsidR="00B60EE2" w:rsidRPr="00C63E27" w:rsidTr="00A51F47">
        <w:tc>
          <w:tcPr>
            <w:tcW w:w="3348" w:type="dxa"/>
            <w:gridSpan w:val="3"/>
            <w:tcBorders>
              <w:top w:val="nil"/>
              <w:left w:val="nil"/>
              <w:bottom w:val="nil"/>
              <w:right w:val="single" w:sz="4" w:space="0" w:color="auto"/>
            </w:tcBorders>
            <w:vAlign w:val="center"/>
          </w:tcPr>
          <w:p w:rsidR="00B60EE2" w:rsidRPr="00C63E27" w:rsidRDefault="00B60EE2" w:rsidP="00254735">
            <w:pPr>
              <w:rPr>
                <w:rFonts w:ascii="Arial Narrow" w:hAnsi="Arial Narrow" w:cs="Arial"/>
              </w:rPr>
            </w:pPr>
            <w:r w:rsidRPr="00C63E27">
              <w:rPr>
                <w:rFonts w:ascii="Arial Narrow" w:hAnsi="Arial Narrow" w:cs="Arial"/>
                <w:sz w:val="22"/>
                <w:szCs w:val="22"/>
              </w:rPr>
              <w:t>Submitted by (Unit Representative)</w:t>
            </w:r>
          </w:p>
        </w:tc>
        <w:tc>
          <w:tcPr>
            <w:tcW w:w="766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EE2" w:rsidRPr="00C63E27" w:rsidRDefault="00CF5E55" w:rsidP="00254735">
            <w:pPr>
              <w:rPr>
                <w:rFonts w:ascii="Arial Narrow" w:hAnsi="Arial Narrow"/>
              </w:rPr>
            </w:pPr>
            <w:r>
              <w:rPr>
                <w:rFonts w:ascii="Arial Narrow" w:hAnsi="Arial Narrow"/>
              </w:rPr>
              <w:t>Jim Gadzinski</w:t>
            </w:r>
          </w:p>
        </w:tc>
      </w:tr>
    </w:tbl>
    <w:p w:rsidR="00A51F47" w:rsidRPr="009860CD" w:rsidRDefault="00A51F47">
      <w:pPr>
        <w:rPr>
          <w:rFonts w:ascii="Arial Narrow" w:hAnsi="Arial Narrow"/>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8"/>
      </w:tblGrid>
      <w:tr w:rsidR="00254735" w:rsidRPr="00E47E9A" w:rsidTr="00A51F47">
        <w:tc>
          <w:tcPr>
            <w:tcW w:w="10998" w:type="dxa"/>
            <w:tcBorders>
              <w:top w:val="nil"/>
              <w:left w:val="nil"/>
              <w:bottom w:val="single" w:sz="4" w:space="0" w:color="auto"/>
              <w:right w:val="nil"/>
            </w:tcBorders>
            <w:vAlign w:val="center"/>
          </w:tcPr>
          <w:p w:rsidR="00254735" w:rsidRPr="00E47E9A" w:rsidRDefault="00254735" w:rsidP="00254735">
            <w:pPr>
              <w:rPr>
                <w:rFonts w:ascii="Arial Narrow" w:hAnsi="Arial Narrow" w:cs="Arial"/>
                <w:b/>
              </w:rPr>
            </w:pPr>
            <w:r w:rsidRPr="00E47E9A">
              <w:rPr>
                <w:rFonts w:ascii="Arial Narrow" w:hAnsi="Arial Narrow" w:cs="Arial"/>
                <w:b/>
                <w:sz w:val="22"/>
                <w:szCs w:val="22"/>
              </w:rPr>
              <w:t>Department or Unit Mission Statement</w:t>
            </w:r>
            <w:r w:rsidR="00952C39">
              <w:rPr>
                <w:rFonts w:ascii="Arial Narrow" w:hAnsi="Arial Narrow" w:cs="Arial"/>
                <w:b/>
                <w:sz w:val="22"/>
                <w:szCs w:val="22"/>
              </w:rPr>
              <w:t>:</w:t>
            </w:r>
            <w:r w:rsidR="007D2C63">
              <w:rPr>
                <w:rFonts w:ascii="Arial Narrow" w:hAnsi="Arial Narrow" w:cs="Arial"/>
                <w:b/>
                <w:sz w:val="22"/>
                <w:szCs w:val="22"/>
              </w:rPr>
              <w:t xml:space="preserve"> </w:t>
            </w:r>
            <w:r w:rsidR="0036346B">
              <w:rPr>
                <w:rFonts w:ascii="Arial Narrow" w:hAnsi="Arial Narrow" w:cs="Arial"/>
                <w:b/>
                <w:sz w:val="22"/>
                <w:szCs w:val="22"/>
              </w:rPr>
              <w:tab/>
            </w:r>
            <w:r w:rsidR="0036346B">
              <w:rPr>
                <w:rFonts w:ascii="Arial Narrow" w:hAnsi="Arial Narrow" w:cs="Arial"/>
                <w:b/>
                <w:sz w:val="22"/>
                <w:szCs w:val="22"/>
              </w:rPr>
              <w:tab/>
            </w:r>
            <w:r w:rsidR="0036346B">
              <w:rPr>
                <w:rFonts w:ascii="Arial Narrow" w:hAnsi="Arial Narrow" w:cs="Arial"/>
                <w:b/>
                <w:sz w:val="22"/>
                <w:szCs w:val="22"/>
              </w:rPr>
              <w:tab/>
            </w:r>
            <w:r w:rsidR="007D2C63">
              <w:rPr>
                <w:rFonts w:ascii="Arial Narrow" w:hAnsi="Arial Narrow" w:cs="Arial"/>
                <w:b/>
                <w:sz w:val="22"/>
                <w:szCs w:val="22"/>
              </w:rPr>
              <w:t xml:space="preserve">Was this mission statement revised this year? </w:t>
            </w:r>
            <w:r w:rsidR="007D2C63">
              <w:rPr>
                <w:rFonts w:ascii="Arial Narrow" w:hAnsi="Arial Narrow" w:cs="Arial"/>
                <w:b/>
                <w:sz w:val="22"/>
                <w:szCs w:val="22"/>
                <w:u w:val="single"/>
              </w:rPr>
              <w:t xml:space="preserve">    </w:t>
            </w:r>
            <w:r w:rsidR="007D2C63" w:rsidRPr="002333A4">
              <w:rPr>
                <w:rFonts w:ascii="Arial Narrow" w:hAnsi="Arial Narrow" w:cs="Arial"/>
                <w:b/>
                <w:sz w:val="22"/>
                <w:szCs w:val="22"/>
              </w:rPr>
              <w:t>Yes</w:t>
            </w:r>
            <w:r w:rsidR="007D2C63">
              <w:rPr>
                <w:rFonts w:ascii="Arial Narrow" w:hAnsi="Arial Narrow" w:cs="Arial"/>
                <w:b/>
                <w:sz w:val="22"/>
                <w:szCs w:val="22"/>
              </w:rPr>
              <w:t xml:space="preserve">  _</w:t>
            </w:r>
            <w:r w:rsidR="00CF5E55" w:rsidRPr="00CF5E55">
              <w:rPr>
                <w:rFonts w:ascii="Arial Narrow" w:hAnsi="Arial Narrow" w:cs="Arial"/>
                <w:sz w:val="22"/>
                <w:szCs w:val="22"/>
                <w:u w:val="single"/>
              </w:rPr>
              <w:t>X</w:t>
            </w:r>
            <w:r w:rsidR="007D2C63">
              <w:rPr>
                <w:rFonts w:ascii="Arial Narrow" w:hAnsi="Arial Narrow" w:cs="Arial"/>
                <w:b/>
                <w:sz w:val="22"/>
                <w:szCs w:val="22"/>
              </w:rPr>
              <w:t>_ No</w:t>
            </w:r>
          </w:p>
        </w:tc>
      </w:tr>
      <w:tr w:rsidR="00A51F47" w:rsidRPr="00C63E27" w:rsidTr="00C60394">
        <w:trPr>
          <w:trHeight w:val="432"/>
        </w:trPr>
        <w:tc>
          <w:tcPr>
            <w:tcW w:w="10998" w:type="dxa"/>
            <w:tcBorders>
              <w:top w:val="single" w:sz="4" w:space="0" w:color="auto"/>
              <w:left w:val="single" w:sz="4" w:space="0" w:color="auto"/>
              <w:bottom w:val="single" w:sz="4" w:space="0" w:color="auto"/>
            </w:tcBorders>
            <w:shd w:val="clear" w:color="auto" w:fill="F2F2F2" w:themeFill="background1" w:themeFillShade="F2"/>
          </w:tcPr>
          <w:p w:rsidR="007C53D1" w:rsidRPr="00C63E27" w:rsidRDefault="00CF5E55" w:rsidP="00E47E9A">
            <w:pPr>
              <w:rPr>
                <w:rFonts w:ascii="Arial Narrow" w:hAnsi="Arial Narrow" w:cs="Arial"/>
                <w:szCs w:val="20"/>
              </w:rPr>
            </w:pPr>
            <w:r w:rsidRPr="00977909">
              <w:rPr>
                <w:rFonts w:ascii="Arial Narrow" w:hAnsi="Arial Narrow" w:cs="Arial"/>
                <w:sz w:val="20"/>
                <w:szCs w:val="20"/>
              </w:rPr>
              <w:t>The mission of Career Services is to assist current students and alumni with career exploration and job placement concerns by providing resources and services which are focused on student employment, internships and full-time careers.</w:t>
            </w:r>
          </w:p>
        </w:tc>
      </w:tr>
    </w:tbl>
    <w:p w:rsidR="00A51F47" w:rsidRPr="009860CD" w:rsidRDefault="00A51F47">
      <w:pPr>
        <w:rPr>
          <w:rFonts w:ascii="Arial Narrow" w:hAnsi="Arial Narrow"/>
          <w:sz w:val="22"/>
        </w:rPr>
      </w:pPr>
    </w:p>
    <w:tbl>
      <w:tblPr>
        <w:tblW w:w="5022"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firstRow="1" w:lastRow="1" w:firstColumn="1" w:lastColumn="1" w:noHBand="0" w:noVBand="0"/>
      </w:tblPr>
      <w:tblGrid>
        <w:gridCol w:w="5315"/>
        <w:gridCol w:w="283"/>
        <w:gridCol w:w="5322"/>
        <w:gridCol w:w="44"/>
      </w:tblGrid>
      <w:tr w:rsidR="002C4E27" w:rsidRPr="009860CD" w:rsidTr="002C4E27">
        <w:tc>
          <w:tcPr>
            <w:tcW w:w="2424" w:type="pct"/>
            <w:tcBorders>
              <w:top w:val="nil"/>
              <w:left w:val="nil"/>
              <w:bottom w:val="single" w:sz="4" w:space="0" w:color="auto"/>
              <w:right w:val="nil"/>
            </w:tcBorders>
          </w:tcPr>
          <w:p w:rsidR="00A07684" w:rsidRPr="009860CD" w:rsidRDefault="00A07684" w:rsidP="006C0273">
            <w:pPr>
              <w:rPr>
                <w:rFonts w:ascii="Arial Narrow" w:hAnsi="Arial Narrow" w:cs="Arial"/>
                <w:b/>
              </w:rPr>
            </w:pPr>
            <w:r>
              <w:rPr>
                <w:rFonts w:ascii="Arial Narrow" w:hAnsi="Arial Narrow" w:cs="Arial"/>
                <w:b/>
                <w:sz w:val="22"/>
                <w:szCs w:val="22"/>
              </w:rPr>
              <w:t>Improvement Plan</w:t>
            </w:r>
          </w:p>
        </w:tc>
        <w:tc>
          <w:tcPr>
            <w:tcW w:w="129" w:type="pct"/>
            <w:tcBorders>
              <w:top w:val="nil"/>
              <w:left w:val="nil"/>
              <w:bottom w:val="single" w:sz="4" w:space="0" w:color="auto"/>
              <w:right w:val="nil"/>
            </w:tcBorders>
          </w:tcPr>
          <w:p w:rsidR="00A07684" w:rsidRPr="009860CD" w:rsidRDefault="00A07684" w:rsidP="006C0273">
            <w:pPr>
              <w:rPr>
                <w:rFonts w:ascii="Arial Narrow" w:hAnsi="Arial Narrow" w:cs="Arial"/>
              </w:rPr>
            </w:pPr>
          </w:p>
        </w:tc>
        <w:tc>
          <w:tcPr>
            <w:tcW w:w="2447" w:type="pct"/>
            <w:gridSpan w:val="2"/>
            <w:tcBorders>
              <w:top w:val="nil"/>
              <w:left w:val="nil"/>
              <w:bottom w:val="single" w:sz="4" w:space="0" w:color="auto"/>
              <w:right w:val="nil"/>
            </w:tcBorders>
          </w:tcPr>
          <w:p w:rsidR="00A07684" w:rsidRDefault="00A07684" w:rsidP="006C0273">
            <w:pPr>
              <w:rPr>
                <w:rFonts w:ascii="Arial Narrow" w:hAnsi="Arial Narrow" w:cs="Arial"/>
                <w:b/>
              </w:rPr>
            </w:pPr>
          </w:p>
        </w:tc>
      </w:tr>
      <w:tr w:rsidR="002C4E27" w:rsidRPr="009860CD" w:rsidTr="002C4E27">
        <w:tc>
          <w:tcPr>
            <w:tcW w:w="2424" w:type="pct"/>
            <w:tcBorders>
              <w:top w:val="single" w:sz="4" w:space="0" w:color="auto"/>
              <w:left w:val="single" w:sz="4" w:space="0" w:color="auto"/>
              <w:bottom w:val="nil"/>
              <w:right w:val="nil"/>
            </w:tcBorders>
          </w:tcPr>
          <w:p w:rsidR="00A07684" w:rsidRPr="009860CD" w:rsidRDefault="00A07684" w:rsidP="006C0273">
            <w:pPr>
              <w:rPr>
                <w:rFonts w:ascii="Arial Narrow" w:hAnsi="Arial Narrow" w:cs="Arial"/>
                <w:b/>
              </w:rPr>
            </w:pPr>
            <w:r w:rsidRPr="009860CD">
              <w:rPr>
                <w:rFonts w:ascii="Arial Narrow" w:hAnsi="Arial Narrow" w:cs="Arial"/>
                <w:b/>
                <w:sz w:val="22"/>
                <w:szCs w:val="22"/>
              </w:rPr>
              <w:t xml:space="preserve">Administrative Objective #1 </w:t>
            </w:r>
            <w:r w:rsidRPr="009860CD">
              <w:rPr>
                <w:rFonts w:ascii="Arial Narrow" w:hAnsi="Arial Narrow" w:cs="Arial"/>
                <w:i/>
                <w:sz w:val="22"/>
                <w:szCs w:val="22"/>
              </w:rPr>
              <w:t>(</w:t>
            </w:r>
            <w:r w:rsidRPr="00431236">
              <w:rPr>
                <w:rFonts w:ascii="Arial Narrow" w:hAnsi="Arial Narrow" w:cs="Arial"/>
                <w:i/>
                <w:sz w:val="20"/>
                <w:szCs w:val="22"/>
              </w:rPr>
              <w:t>State an ongoing goal by which the unit gauges its overall performance in a key role year after year, i.e. your “bottom line” measure.)</w:t>
            </w:r>
          </w:p>
        </w:tc>
        <w:tc>
          <w:tcPr>
            <w:tcW w:w="129" w:type="pct"/>
            <w:tcBorders>
              <w:top w:val="single" w:sz="4" w:space="0" w:color="auto"/>
              <w:left w:val="nil"/>
              <w:bottom w:val="nil"/>
              <w:right w:val="nil"/>
            </w:tcBorders>
          </w:tcPr>
          <w:p w:rsidR="00A07684" w:rsidRPr="009860CD" w:rsidRDefault="00A07684" w:rsidP="006C0273">
            <w:pPr>
              <w:rPr>
                <w:rFonts w:ascii="Arial Narrow" w:hAnsi="Arial Narrow" w:cs="Arial"/>
              </w:rPr>
            </w:pPr>
          </w:p>
        </w:tc>
        <w:tc>
          <w:tcPr>
            <w:tcW w:w="2447" w:type="pct"/>
            <w:gridSpan w:val="2"/>
            <w:tcBorders>
              <w:top w:val="single" w:sz="4" w:space="0" w:color="auto"/>
              <w:left w:val="nil"/>
              <w:bottom w:val="nil"/>
              <w:right w:val="single" w:sz="4" w:space="0" w:color="auto"/>
            </w:tcBorders>
          </w:tcPr>
          <w:p w:rsidR="00A07684" w:rsidRPr="009860CD" w:rsidRDefault="00A07684" w:rsidP="006C0273">
            <w:pPr>
              <w:rPr>
                <w:rFonts w:ascii="Arial Narrow" w:hAnsi="Arial Narrow"/>
              </w:rPr>
            </w:pPr>
            <w:r>
              <w:rPr>
                <w:rFonts w:ascii="Arial Narrow" w:hAnsi="Arial Narrow" w:cs="Arial"/>
                <w:b/>
                <w:sz w:val="22"/>
                <w:szCs w:val="22"/>
              </w:rPr>
              <w:t>Action Plan</w:t>
            </w:r>
            <w:r w:rsidRPr="009860CD">
              <w:rPr>
                <w:rFonts w:ascii="Arial Narrow" w:hAnsi="Arial Narrow" w:cs="Arial"/>
                <w:b/>
                <w:sz w:val="22"/>
                <w:szCs w:val="22"/>
              </w:rPr>
              <w:t>/Evidence of Assessment for Objective</w:t>
            </w:r>
            <w:r w:rsidRPr="009860CD">
              <w:rPr>
                <w:rFonts w:ascii="Arial Narrow" w:hAnsi="Arial Narrow" w:cs="Arial"/>
                <w:i/>
                <w:sz w:val="22"/>
                <w:szCs w:val="22"/>
              </w:rPr>
              <w:t xml:space="preserve"> (</w:t>
            </w:r>
            <w:r w:rsidRPr="00431236">
              <w:rPr>
                <w:rFonts w:ascii="Arial Narrow" w:hAnsi="Arial Narrow" w:cs="Arial"/>
                <w:i/>
                <w:sz w:val="20"/>
                <w:szCs w:val="22"/>
              </w:rPr>
              <w:t>Describe the statistic or criteria that measures success in achieving this goal.  What is the desired and/or minimum target you expect</w:t>
            </w:r>
            <w:r w:rsidRPr="00431236">
              <w:rPr>
                <w:rFonts w:ascii="Arial Narrow" w:hAnsi="Arial Narrow" w:cs="Arial"/>
                <w:sz w:val="20"/>
                <w:szCs w:val="22"/>
              </w:rPr>
              <w:t xml:space="preserve">? </w:t>
            </w:r>
            <w:r w:rsidRPr="00431236">
              <w:rPr>
                <w:rFonts w:ascii="Arial Narrow" w:hAnsi="Arial Narrow" w:cs="Arial"/>
                <w:i/>
                <w:sz w:val="20"/>
                <w:szCs w:val="22"/>
              </w:rPr>
              <w:t>What method is used to collect the data for the statistic</w:t>
            </w:r>
            <w:r w:rsidRPr="00431236">
              <w:rPr>
                <w:rFonts w:ascii="Arial Narrow" w:hAnsi="Arial Narrow" w:cs="Arial"/>
                <w:sz w:val="20"/>
                <w:szCs w:val="22"/>
              </w:rPr>
              <w:t>?)</w:t>
            </w:r>
          </w:p>
        </w:tc>
      </w:tr>
      <w:tr w:rsidR="002C4E27" w:rsidRPr="00431236" w:rsidTr="002C4E27">
        <w:tc>
          <w:tcPr>
            <w:tcW w:w="2424" w:type="pct"/>
            <w:tcBorders>
              <w:top w:val="nil"/>
              <w:left w:val="single" w:sz="4" w:space="0" w:color="auto"/>
              <w:bottom w:val="single" w:sz="4" w:space="0" w:color="auto"/>
              <w:right w:val="nil"/>
            </w:tcBorders>
            <w:shd w:val="clear" w:color="auto" w:fill="F2F2F2" w:themeFill="background1" w:themeFillShade="F2"/>
          </w:tcPr>
          <w:p w:rsidR="00CF5E55" w:rsidRPr="00CF5E55" w:rsidRDefault="00FE3472" w:rsidP="00CF5E55">
            <w:pPr>
              <w:pStyle w:val="NoSpacing"/>
              <w:numPr>
                <w:ilvl w:val="0"/>
                <w:numId w:val="5"/>
              </w:numPr>
              <w:ind w:left="270" w:hanging="270"/>
              <w:rPr>
                <w:rFonts w:ascii="Arial Narrow" w:hAnsi="Arial Narrow" w:cs="Arial"/>
              </w:rPr>
            </w:pPr>
            <w:r w:rsidRPr="00431236">
              <w:rPr>
                <w:rFonts w:ascii="Arial Narrow" w:hAnsi="Arial Narrow" w:cs="Arial"/>
                <w:i/>
                <w:sz w:val="20"/>
              </w:rPr>
              <w:t>Objective</w:t>
            </w:r>
            <w:r w:rsidRPr="00431236">
              <w:rPr>
                <w:rFonts w:ascii="Arial Narrow" w:hAnsi="Arial Narrow" w:cs="Arial"/>
              </w:rPr>
              <w:t>:</w:t>
            </w:r>
            <w:r w:rsidR="00CF5E55">
              <w:rPr>
                <w:rFonts w:ascii="Arial Narrow" w:hAnsi="Arial Narrow" w:cs="Arial"/>
              </w:rPr>
              <w:t xml:space="preserve"> </w:t>
            </w:r>
            <w:r w:rsidR="00CF5E55" w:rsidRPr="00CF5E55">
              <w:rPr>
                <w:rFonts w:ascii="Arial Narrow" w:hAnsi="Arial Narrow" w:cs="Arial"/>
              </w:rPr>
              <w:t>Career Services will review and update the existing staff manual.</w:t>
            </w:r>
          </w:p>
          <w:p w:rsidR="00CF5E55" w:rsidRPr="00CF5E55" w:rsidRDefault="00CF5E55" w:rsidP="00CF5E55">
            <w:pPr>
              <w:pStyle w:val="NoSpacing"/>
              <w:rPr>
                <w:rFonts w:ascii="Arial Narrow" w:hAnsi="Arial Narrow" w:cs="Arial"/>
              </w:rPr>
            </w:pPr>
          </w:p>
          <w:p w:rsidR="00C63E27" w:rsidRPr="00431236" w:rsidRDefault="00C63E27" w:rsidP="00C63E27">
            <w:pPr>
              <w:rPr>
                <w:rFonts w:ascii="Arial Narrow" w:hAnsi="Arial Narrow"/>
              </w:rPr>
            </w:pPr>
            <w:r w:rsidRPr="00431236">
              <w:rPr>
                <w:rFonts w:ascii="Arial Narrow" w:hAnsi="Arial Narrow"/>
                <w:i/>
                <w:sz w:val="20"/>
                <w:szCs w:val="22"/>
              </w:rPr>
              <w:t>Rationale (Why you are setting this objective; mark with “X”)</w:t>
            </w:r>
            <w:r w:rsidRPr="00431236">
              <w:rPr>
                <w:rFonts w:ascii="Arial Narrow" w:hAnsi="Arial Narrow"/>
                <w:sz w:val="20"/>
                <w:szCs w:val="22"/>
              </w:rPr>
              <w:t>:</w:t>
            </w:r>
          </w:p>
          <w:p w:rsidR="00C63E27" w:rsidRPr="00431236" w:rsidRDefault="0040341E" w:rsidP="00C63E27">
            <w:pPr>
              <w:rPr>
                <w:rFonts w:ascii="Arial Narrow" w:hAnsi="Arial Narrow"/>
              </w:rPr>
            </w:pPr>
            <w:r>
              <w:rPr>
                <w:rFonts w:ascii="Arial Narrow" w:hAnsi="Arial Narrow"/>
                <w:sz w:val="20"/>
                <w:szCs w:val="22"/>
                <w:u w:val="single"/>
              </w:rPr>
              <w:sym w:font="Wingdings" w:char="F0FE"/>
            </w:r>
            <w:r w:rsidR="00C63E27" w:rsidRPr="00431236">
              <w:rPr>
                <w:rFonts w:ascii="Arial Narrow" w:hAnsi="Arial Narrow"/>
                <w:sz w:val="20"/>
                <w:szCs w:val="22"/>
              </w:rPr>
              <w:t xml:space="preserve"> Effectiveness/quality action </w:t>
            </w:r>
            <w:r w:rsidR="00C63E27" w:rsidRPr="00431236">
              <w:rPr>
                <w:rFonts w:ascii="Arial Narrow" w:hAnsi="Arial Narrow"/>
                <w:sz w:val="20"/>
                <w:szCs w:val="22"/>
                <w:u w:val="single"/>
              </w:rPr>
              <w:sym w:font="Symbol" w:char="F092"/>
            </w:r>
            <w:r w:rsidR="00C63E27" w:rsidRPr="00431236">
              <w:rPr>
                <w:rFonts w:ascii="Arial Narrow" w:hAnsi="Arial Narrow"/>
                <w:sz w:val="20"/>
                <w:szCs w:val="22"/>
              </w:rPr>
              <w:t xml:space="preserve"> Efficiency/cost action   </w:t>
            </w:r>
          </w:p>
          <w:p w:rsidR="00C63E27" w:rsidRPr="00431236" w:rsidRDefault="00C63E27" w:rsidP="00C63E27">
            <w:pPr>
              <w:rPr>
                <w:rFonts w:ascii="Arial Narrow" w:hAnsi="Arial Narrow"/>
              </w:rPr>
            </w:pPr>
            <w:r w:rsidRPr="00431236">
              <w:rPr>
                <w:rFonts w:ascii="Arial Narrow" w:hAnsi="Arial Narrow"/>
                <w:sz w:val="20"/>
                <w:szCs w:val="22"/>
                <w:u w:val="single"/>
              </w:rPr>
              <w:sym w:font="Symbol" w:char="F092"/>
            </w:r>
            <w:r w:rsidRPr="00431236">
              <w:rPr>
                <w:rFonts w:ascii="Arial Narrow" w:hAnsi="Arial Narrow"/>
                <w:sz w:val="20"/>
                <w:szCs w:val="22"/>
                <w:u w:val="single"/>
              </w:rPr>
              <w:t xml:space="preserve"> </w:t>
            </w:r>
            <w:r w:rsidRPr="00431236">
              <w:rPr>
                <w:rFonts w:ascii="Arial Narrow" w:hAnsi="Arial Narrow"/>
                <w:sz w:val="20"/>
                <w:szCs w:val="22"/>
              </w:rPr>
              <w:t xml:space="preserve">Compliance issue </w:t>
            </w:r>
            <w:r w:rsidRPr="00431236">
              <w:rPr>
                <w:rFonts w:ascii="Arial Narrow" w:hAnsi="Arial Narrow"/>
                <w:sz w:val="20"/>
                <w:szCs w:val="22"/>
                <w:u w:val="single"/>
              </w:rPr>
              <w:sym w:font="Symbol" w:char="F092"/>
            </w:r>
            <w:r w:rsidRPr="00431236">
              <w:rPr>
                <w:rFonts w:ascii="Arial Narrow" w:hAnsi="Arial Narrow"/>
                <w:sz w:val="20"/>
                <w:szCs w:val="22"/>
              </w:rPr>
              <w:t xml:space="preserve"> Satisfaction measure  </w:t>
            </w:r>
            <w:r w:rsidRPr="00431236">
              <w:rPr>
                <w:rFonts w:ascii="Arial Narrow" w:hAnsi="Arial Narrow"/>
                <w:sz w:val="20"/>
                <w:szCs w:val="22"/>
                <w:u w:val="single"/>
              </w:rPr>
              <w:sym w:font="Symbol" w:char="F092"/>
            </w:r>
            <w:r w:rsidRPr="00431236">
              <w:rPr>
                <w:rFonts w:ascii="Arial Narrow" w:hAnsi="Arial Narrow"/>
                <w:sz w:val="20"/>
                <w:szCs w:val="22"/>
              </w:rPr>
              <w:t xml:space="preserve"> Create baseline  </w:t>
            </w:r>
          </w:p>
          <w:p w:rsidR="00C63E27" w:rsidRPr="00431236" w:rsidRDefault="00C63E27" w:rsidP="00C63E27">
            <w:pPr>
              <w:rPr>
                <w:rFonts w:ascii="Arial Narrow" w:hAnsi="Arial Narrow"/>
              </w:rPr>
            </w:pPr>
            <w:r w:rsidRPr="00431236">
              <w:rPr>
                <w:rFonts w:ascii="Arial Narrow" w:hAnsi="Arial Narrow"/>
                <w:sz w:val="20"/>
                <w:szCs w:val="22"/>
                <w:u w:val="single"/>
              </w:rPr>
              <w:sym w:font="Symbol" w:char="F092"/>
            </w:r>
            <w:r w:rsidRPr="00431236">
              <w:rPr>
                <w:rFonts w:ascii="Arial Narrow" w:hAnsi="Arial Narrow"/>
                <w:sz w:val="20"/>
                <w:szCs w:val="22"/>
              </w:rPr>
              <w:t xml:space="preserve"> Other (explain): </w:t>
            </w:r>
          </w:p>
          <w:p w:rsidR="00C63E27" w:rsidRPr="009860CD" w:rsidRDefault="00C63E27" w:rsidP="00C63E27">
            <w:pPr>
              <w:rPr>
                <w:rFonts w:ascii="Arial Narrow" w:hAnsi="Arial Narrow"/>
              </w:rPr>
            </w:pPr>
          </w:p>
          <w:p w:rsidR="00C63E27" w:rsidRPr="00C63E27" w:rsidRDefault="00C63E27" w:rsidP="00C63E27">
            <w:pPr>
              <w:rPr>
                <w:rFonts w:ascii="Arial Narrow" w:hAnsi="Arial Narrow"/>
                <w:i/>
                <w:sz w:val="20"/>
                <w:szCs w:val="20"/>
              </w:rPr>
            </w:pPr>
            <w:r>
              <w:rPr>
                <w:rFonts w:ascii="Arial Narrow" w:hAnsi="Arial Narrow"/>
                <w:i/>
                <w:sz w:val="20"/>
                <w:szCs w:val="20"/>
              </w:rPr>
              <w:t xml:space="preserve">Alignment </w:t>
            </w:r>
            <w:r w:rsidRPr="00C63E27">
              <w:rPr>
                <w:rFonts w:ascii="Arial Narrow" w:hAnsi="Arial Narrow"/>
                <w:i/>
                <w:sz w:val="20"/>
                <w:szCs w:val="20"/>
              </w:rPr>
              <w:t>(Refer to last pages)</w:t>
            </w:r>
          </w:p>
          <w:p w:rsidR="00C63E27" w:rsidRDefault="00C63E27" w:rsidP="00C63E27">
            <w:pPr>
              <w:pStyle w:val="ListParagraph"/>
              <w:numPr>
                <w:ilvl w:val="0"/>
                <w:numId w:val="2"/>
              </w:numPr>
              <w:ind w:left="360"/>
              <w:rPr>
                <w:rFonts w:ascii="Arial Narrow" w:hAnsi="Arial Narrow"/>
                <w:i/>
                <w:sz w:val="20"/>
                <w:szCs w:val="20"/>
              </w:rPr>
            </w:pPr>
            <w:r w:rsidRPr="00C63E27">
              <w:rPr>
                <w:rFonts w:ascii="Arial Narrow" w:hAnsi="Arial Narrow"/>
                <w:i/>
                <w:sz w:val="20"/>
                <w:szCs w:val="20"/>
              </w:rPr>
              <w:t xml:space="preserve">Which AQIP category does this address? </w:t>
            </w:r>
            <w:r w:rsidR="0040341E">
              <w:rPr>
                <w:rFonts w:ascii="Arial Narrow" w:hAnsi="Arial Narrow"/>
                <w:sz w:val="20"/>
                <w:szCs w:val="20"/>
              </w:rPr>
              <w:t xml:space="preserve"> Category 2</w:t>
            </w:r>
          </w:p>
          <w:p w:rsidR="00C63E27" w:rsidRPr="00C63E27" w:rsidRDefault="00C63E27" w:rsidP="00C63E27">
            <w:pPr>
              <w:pStyle w:val="ListParagraph"/>
              <w:numPr>
                <w:ilvl w:val="0"/>
                <w:numId w:val="2"/>
              </w:numPr>
              <w:ind w:left="360"/>
              <w:rPr>
                <w:rFonts w:ascii="Arial Narrow" w:hAnsi="Arial Narrow"/>
                <w:i/>
                <w:sz w:val="20"/>
                <w:szCs w:val="20"/>
              </w:rPr>
            </w:pPr>
            <w:r w:rsidRPr="00C63E27">
              <w:rPr>
                <w:rFonts w:ascii="Arial Narrow" w:hAnsi="Arial Narrow"/>
                <w:i/>
                <w:sz w:val="20"/>
                <w:szCs w:val="20"/>
              </w:rPr>
              <w:t>Does this objective relate to a Road Map goal? If yes, type the related Road Map codes here</w:t>
            </w:r>
            <w:r w:rsidRPr="00C63E27">
              <w:rPr>
                <w:rFonts w:ascii="Arial Narrow" w:hAnsi="Arial Narrow"/>
                <w:sz w:val="20"/>
                <w:szCs w:val="20"/>
              </w:rPr>
              <w:t>:</w:t>
            </w:r>
            <w:r w:rsidRPr="00C63E27">
              <w:rPr>
                <w:rFonts w:ascii="Arial Narrow" w:hAnsi="Arial Narrow"/>
                <w:sz w:val="22"/>
                <w:szCs w:val="22"/>
              </w:rPr>
              <w:t xml:space="preserve"> </w:t>
            </w:r>
          </w:p>
        </w:tc>
        <w:tc>
          <w:tcPr>
            <w:tcW w:w="129" w:type="pct"/>
            <w:tcBorders>
              <w:top w:val="nil"/>
              <w:left w:val="nil"/>
              <w:bottom w:val="single" w:sz="4" w:space="0" w:color="auto"/>
              <w:right w:val="nil"/>
            </w:tcBorders>
          </w:tcPr>
          <w:p w:rsidR="00254735" w:rsidRPr="00431236" w:rsidRDefault="00254735" w:rsidP="000A1CAE">
            <w:pPr>
              <w:rPr>
                <w:rFonts w:ascii="Arial Narrow" w:hAnsi="Arial Narrow" w:cs="Arial"/>
              </w:rPr>
            </w:pPr>
          </w:p>
        </w:tc>
        <w:tc>
          <w:tcPr>
            <w:tcW w:w="2447" w:type="pct"/>
            <w:gridSpan w:val="2"/>
            <w:tcBorders>
              <w:top w:val="nil"/>
              <w:left w:val="nil"/>
              <w:bottom w:val="single" w:sz="4" w:space="0" w:color="auto"/>
              <w:right w:val="single" w:sz="4" w:space="0" w:color="auto"/>
            </w:tcBorders>
            <w:shd w:val="clear" w:color="auto" w:fill="F2F2F2" w:themeFill="background1" w:themeFillShade="F2"/>
          </w:tcPr>
          <w:p w:rsidR="00CE01D3" w:rsidRDefault="00D87221" w:rsidP="000A1CAE">
            <w:pPr>
              <w:rPr>
                <w:rFonts w:ascii="Arial Narrow" w:hAnsi="Arial Narrow" w:cs="Arial"/>
                <w:sz w:val="22"/>
                <w:szCs w:val="22"/>
              </w:rPr>
            </w:pPr>
            <w:r>
              <w:rPr>
                <w:rFonts w:ascii="Arial Narrow" w:hAnsi="Arial Narrow" w:cs="Arial"/>
                <w:i/>
                <w:sz w:val="20"/>
                <w:szCs w:val="22"/>
              </w:rPr>
              <w:t>Measures</w:t>
            </w:r>
            <w:r w:rsidR="00FE3472" w:rsidRPr="00431236">
              <w:rPr>
                <w:rFonts w:ascii="Arial Narrow" w:hAnsi="Arial Narrow" w:cs="Arial"/>
                <w:sz w:val="22"/>
                <w:szCs w:val="22"/>
              </w:rPr>
              <w:t>:</w:t>
            </w:r>
          </w:p>
          <w:p w:rsidR="00BD0D58" w:rsidRDefault="00BD0D58" w:rsidP="000A1CAE">
            <w:pPr>
              <w:rPr>
                <w:rFonts w:ascii="Arial Narrow" w:hAnsi="Arial Narrow" w:cs="Arial"/>
                <w:sz w:val="22"/>
                <w:szCs w:val="22"/>
              </w:rPr>
            </w:pPr>
          </w:p>
          <w:p w:rsidR="00BD0D58" w:rsidRDefault="00BD0D58" w:rsidP="00BD0D58">
            <w:pPr>
              <w:pStyle w:val="NoSpacing"/>
              <w:rPr>
                <w:rFonts w:ascii="Arial Narrow" w:hAnsi="Arial Narrow" w:cs="Arial"/>
              </w:rPr>
            </w:pPr>
            <w:r>
              <w:rPr>
                <w:rFonts w:ascii="Arial Narrow" w:hAnsi="Arial Narrow" w:cs="Arial"/>
              </w:rPr>
              <w:t xml:space="preserve">1a. </w:t>
            </w:r>
            <w:r w:rsidRPr="00CF5E55">
              <w:rPr>
                <w:rFonts w:ascii="Arial Narrow" w:hAnsi="Arial Narrow" w:cs="Arial"/>
              </w:rPr>
              <w:t>Career Services staff will complete review of manual by the end of December, 2012.</w:t>
            </w:r>
          </w:p>
          <w:p w:rsidR="0040341E" w:rsidRPr="00CF5E55" w:rsidRDefault="0040341E" w:rsidP="00BD0D58">
            <w:pPr>
              <w:pStyle w:val="NoSpacing"/>
              <w:rPr>
                <w:rFonts w:ascii="Arial Narrow" w:hAnsi="Arial Narrow" w:cs="Arial"/>
              </w:rPr>
            </w:pPr>
          </w:p>
          <w:p w:rsidR="00BD0D58" w:rsidRPr="00CF5E55" w:rsidRDefault="00BD0D58" w:rsidP="00BD0D58">
            <w:pPr>
              <w:pStyle w:val="NoSpacing"/>
              <w:rPr>
                <w:rFonts w:ascii="Arial Narrow" w:hAnsi="Arial Narrow" w:cs="Arial"/>
              </w:rPr>
            </w:pPr>
            <w:r>
              <w:rPr>
                <w:rFonts w:ascii="Arial Narrow" w:hAnsi="Arial Narrow" w:cs="Arial"/>
              </w:rPr>
              <w:t xml:space="preserve">1b. </w:t>
            </w:r>
            <w:r w:rsidRPr="00CF5E55">
              <w:rPr>
                <w:rFonts w:ascii="Arial Narrow" w:hAnsi="Arial Narrow" w:cs="Arial"/>
              </w:rPr>
              <w:t>Any revisions will be made by the end of the academic year.</w:t>
            </w:r>
          </w:p>
          <w:p w:rsidR="0040341E" w:rsidRDefault="0040341E" w:rsidP="00BD0D58">
            <w:pPr>
              <w:pStyle w:val="NoSpacing"/>
              <w:rPr>
                <w:rFonts w:ascii="Arial Narrow" w:hAnsi="Arial Narrow" w:cs="Arial"/>
              </w:rPr>
            </w:pPr>
          </w:p>
          <w:p w:rsidR="00BD0D58" w:rsidRPr="00CF5E55" w:rsidRDefault="00BD0D58" w:rsidP="00BD0D58">
            <w:pPr>
              <w:pStyle w:val="NoSpacing"/>
              <w:rPr>
                <w:rFonts w:ascii="Arial Narrow" w:hAnsi="Arial Narrow" w:cs="Arial"/>
              </w:rPr>
            </w:pPr>
            <w:r>
              <w:rPr>
                <w:rFonts w:ascii="Arial Narrow" w:hAnsi="Arial Narrow" w:cs="Arial"/>
              </w:rPr>
              <w:t xml:space="preserve">1c. </w:t>
            </w:r>
            <w:r w:rsidRPr="00CF5E55">
              <w:rPr>
                <w:rFonts w:ascii="Arial Narrow" w:hAnsi="Arial Narrow" w:cs="Arial"/>
              </w:rPr>
              <w:t>Appropriate procedures will be mapped to HLC and AQIP criteria by the end of the academic year.</w:t>
            </w:r>
          </w:p>
          <w:p w:rsidR="0040341E" w:rsidRDefault="0040341E" w:rsidP="00BD0D58">
            <w:pPr>
              <w:pStyle w:val="NoSpacing"/>
              <w:rPr>
                <w:rFonts w:ascii="Arial Narrow" w:hAnsi="Arial Narrow" w:cs="Arial"/>
              </w:rPr>
            </w:pPr>
          </w:p>
          <w:p w:rsidR="00254735" w:rsidRPr="00431236" w:rsidRDefault="00BD0D58" w:rsidP="00BD0D58">
            <w:pPr>
              <w:pStyle w:val="NoSpacing"/>
              <w:rPr>
                <w:rFonts w:ascii="Arial Narrow" w:hAnsi="Arial Narrow"/>
              </w:rPr>
            </w:pPr>
            <w:r>
              <w:rPr>
                <w:rFonts w:ascii="Arial Narrow" w:hAnsi="Arial Narrow" w:cs="Arial"/>
              </w:rPr>
              <w:t xml:space="preserve">1d. </w:t>
            </w:r>
            <w:r w:rsidRPr="00CF5E55">
              <w:rPr>
                <w:rFonts w:ascii="Arial Narrow" w:hAnsi="Arial Narrow" w:cs="Arial"/>
              </w:rPr>
              <w:t>Appropriate sections of the manual, dealing with procedures students should know, will be posted on the Career Services web site by the end of the academic year.</w:t>
            </w:r>
          </w:p>
        </w:tc>
      </w:tr>
      <w:tr w:rsidR="002C4E27" w:rsidRPr="009860CD" w:rsidTr="002C4E27">
        <w:tc>
          <w:tcPr>
            <w:tcW w:w="2424" w:type="pct"/>
            <w:tcBorders>
              <w:top w:val="single" w:sz="4" w:space="0" w:color="auto"/>
              <w:left w:val="nil"/>
              <w:bottom w:val="single" w:sz="4" w:space="0" w:color="auto"/>
              <w:right w:val="nil"/>
            </w:tcBorders>
          </w:tcPr>
          <w:p w:rsidR="00A07684" w:rsidRPr="009860CD" w:rsidRDefault="00A07684" w:rsidP="006C0273">
            <w:pPr>
              <w:spacing w:before="240"/>
              <w:rPr>
                <w:rFonts w:ascii="Arial Narrow" w:hAnsi="Arial Narrow" w:cs="Arial"/>
                <w:b/>
              </w:rPr>
            </w:pPr>
            <w:r>
              <w:rPr>
                <w:rFonts w:ascii="Arial Narrow" w:hAnsi="Arial Narrow" w:cs="Arial"/>
                <w:b/>
                <w:sz w:val="22"/>
                <w:szCs w:val="22"/>
              </w:rPr>
              <w:t>Assessment Report</w:t>
            </w:r>
          </w:p>
        </w:tc>
        <w:tc>
          <w:tcPr>
            <w:tcW w:w="129" w:type="pct"/>
            <w:tcBorders>
              <w:top w:val="single" w:sz="4" w:space="0" w:color="auto"/>
              <w:left w:val="nil"/>
              <w:bottom w:val="single" w:sz="4" w:space="0" w:color="auto"/>
              <w:right w:val="nil"/>
            </w:tcBorders>
          </w:tcPr>
          <w:p w:rsidR="00A07684" w:rsidRPr="009860CD" w:rsidRDefault="00A07684" w:rsidP="006C0273">
            <w:pPr>
              <w:rPr>
                <w:rFonts w:ascii="Arial Narrow" w:hAnsi="Arial Narrow" w:cs="Arial"/>
              </w:rPr>
            </w:pPr>
          </w:p>
        </w:tc>
        <w:tc>
          <w:tcPr>
            <w:tcW w:w="2447" w:type="pct"/>
            <w:gridSpan w:val="2"/>
            <w:tcBorders>
              <w:top w:val="single" w:sz="4" w:space="0" w:color="auto"/>
              <w:left w:val="nil"/>
              <w:bottom w:val="single" w:sz="4" w:space="0" w:color="auto"/>
              <w:right w:val="nil"/>
            </w:tcBorders>
          </w:tcPr>
          <w:p w:rsidR="00A07684" w:rsidRDefault="00A07684" w:rsidP="006C0273">
            <w:pPr>
              <w:rPr>
                <w:rFonts w:ascii="Arial Narrow" w:hAnsi="Arial Narrow" w:cs="Arial"/>
                <w:b/>
              </w:rPr>
            </w:pPr>
          </w:p>
        </w:tc>
      </w:tr>
      <w:tr w:rsidR="002C4E27" w:rsidRPr="009860CD" w:rsidTr="002C4E27">
        <w:tc>
          <w:tcPr>
            <w:tcW w:w="2424" w:type="pct"/>
            <w:tcBorders>
              <w:top w:val="single" w:sz="4" w:space="0" w:color="auto"/>
              <w:left w:val="single" w:sz="4" w:space="0" w:color="auto"/>
              <w:bottom w:val="nil"/>
              <w:right w:val="nil"/>
            </w:tcBorders>
          </w:tcPr>
          <w:p w:rsidR="00A07684" w:rsidRPr="00FE3472" w:rsidRDefault="00A07684" w:rsidP="006C0273">
            <w:pPr>
              <w:spacing w:after="120"/>
              <w:ind w:right="-162"/>
              <w:rPr>
                <w:rFonts w:ascii="Arial Narrow" w:hAnsi="Arial Narrow" w:cs="Arial"/>
                <w:i/>
              </w:rPr>
            </w:pPr>
            <w:r w:rsidRPr="009860CD">
              <w:rPr>
                <w:rFonts w:ascii="Arial Narrow" w:hAnsi="Arial Narrow" w:cs="Arial"/>
                <w:b/>
                <w:sz w:val="22"/>
                <w:szCs w:val="22"/>
              </w:rPr>
              <w:t xml:space="preserve">Summary of Data Collected </w:t>
            </w:r>
            <w:r w:rsidRPr="009860CD">
              <w:rPr>
                <w:rFonts w:ascii="Arial Narrow" w:hAnsi="Arial Narrow" w:cs="Arial"/>
                <w:i/>
                <w:sz w:val="22"/>
                <w:szCs w:val="22"/>
              </w:rPr>
              <w:t>(</w:t>
            </w:r>
            <w:r w:rsidRPr="00431236">
              <w:rPr>
                <w:rFonts w:ascii="Arial Narrow" w:hAnsi="Arial Narrow" w:cs="Arial"/>
                <w:i/>
                <w:sz w:val="20"/>
                <w:szCs w:val="22"/>
              </w:rPr>
              <w:t>Provide trend data and s</w:t>
            </w:r>
            <w:r w:rsidR="00CD1909">
              <w:rPr>
                <w:rFonts w:ascii="Arial Narrow" w:hAnsi="Arial Narrow" w:cs="Arial"/>
                <w:i/>
                <w:sz w:val="20"/>
                <w:szCs w:val="22"/>
              </w:rPr>
              <w:t>ummary</w:t>
            </w:r>
            <w:r w:rsidRPr="009860CD">
              <w:rPr>
                <w:rFonts w:ascii="Arial Narrow" w:hAnsi="Arial Narrow" w:cs="Arial"/>
                <w:i/>
                <w:sz w:val="22"/>
                <w:szCs w:val="22"/>
              </w:rPr>
              <w:t>)</w:t>
            </w:r>
          </w:p>
        </w:tc>
        <w:tc>
          <w:tcPr>
            <w:tcW w:w="129" w:type="pct"/>
            <w:tcBorders>
              <w:top w:val="single" w:sz="4" w:space="0" w:color="auto"/>
              <w:left w:val="nil"/>
              <w:bottom w:val="nil"/>
              <w:right w:val="nil"/>
            </w:tcBorders>
          </w:tcPr>
          <w:p w:rsidR="00A07684" w:rsidRPr="009860CD" w:rsidRDefault="00A07684" w:rsidP="006C0273">
            <w:pPr>
              <w:spacing w:after="120"/>
              <w:rPr>
                <w:rFonts w:ascii="Arial Narrow" w:hAnsi="Arial Narrow" w:cs="Arial"/>
              </w:rPr>
            </w:pPr>
          </w:p>
        </w:tc>
        <w:tc>
          <w:tcPr>
            <w:tcW w:w="2447" w:type="pct"/>
            <w:gridSpan w:val="2"/>
            <w:tcBorders>
              <w:top w:val="single" w:sz="4" w:space="0" w:color="auto"/>
              <w:left w:val="nil"/>
              <w:bottom w:val="nil"/>
              <w:right w:val="single" w:sz="4" w:space="0" w:color="auto"/>
            </w:tcBorders>
          </w:tcPr>
          <w:p w:rsidR="00A07684" w:rsidRPr="009860CD" w:rsidRDefault="00A07684" w:rsidP="006C0273">
            <w:pPr>
              <w:spacing w:after="120"/>
              <w:rPr>
                <w:rFonts w:ascii="Arial Narrow" w:hAnsi="Arial Narrow" w:cs="Arial"/>
                <w:b/>
              </w:rPr>
            </w:pPr>
            <w:r>
              <w:rPr>
                <w:rFonts w:ascii="Arial Narrow" w:hAnsi="Arial Narrow"/>
                <w:b/>
                <w:sz w:val="22"/>
                <w:szCs w:val="22"/>
              </w:rPr>
              <w:t xml:space="preserve">Description of </w:t>
            </w:r>
            <w:r w:rsidRPr="009860CD">
              <w:rPr>
                <w:rFonts w:ascii="Arial Narrow" w:hAnsi="Arial Narrow"/>
                <w:b/>
                <w:sz w:val="22"/>
                <w:szCs w:val="22"/>
              </w:rPr>
              <w:t xml:space="preserve">how results were used to improve </w:t>
            </w:r>
            <w:r w:rsidRPr="009860CD">
              <w:rPr>
                <w:rFonts w:ascii="Arial Narrow" w:hAnsi="Arial Narrow" w:cs="Arial"/>
                <w:b/>
                <w:sz w:val="22"/>
                <w:szCs w:val="22"/>
              </w:rPr>
              <w:t>services</w:t>
            </w:r>
            <w:r w:rsidR="00CD1909">
              <w:rPr>
                <w:rFonts w:ascii="Arial Narrow" w:hAnsi="Arial Narrow" w:cs="Arial"/>
                <w:b/>
                <w:sz w:val="22"/>
                <w:szCs w:val="22"/>
              </w:rPr>
              <w:t xml:space="preserve"> </w:t>
            </w:r>
            <w:r w:rsidR="00CD1909" w:rsidRPr="00243670">
              <w:rPr>
                <w:rFonts w:ascii="Arial Narrow" w:hAnsi="Arial Narrow" w:cs="Arial"/>
                <w:i/>
                <w:sz w:val="20"/>
                <w:szCs w:val="22"/>
              </w:rPr>
              <w:t>(Offers conclusions or interpretation and explains how data was used to make changes for improvement as related to the objective)</w:t>
            </w:r>
          </w:p>
        </w:tc>
      </w:tr>
      <w:tr w:rsidR="007C53D1" w:rsidRPr="009860CD" w:rsidTr="002C4E27">
        <w:tc>
          <w:tcPr>
            <w:tcW w:w="2424" w:type="pct"/>
            <w:tcBorders>
              <w:top w:val="nil"/>
              <w:left w:val="single" w:sz="4" w:space="0" w:color="auto"/>
              <w:bottom w:val="single" w:sz="4" w:space="0" w:color="auto"/>
              <w:right w:val="nil"/>
            </w:tcBorders>
            <w:shd w:val="clear" w:color="auto" w:fill="F2F2F2" w:themeFill="background1" w:themeFillShade="F2"/>
          </w:tcPr>
          <w:p w:rsidR="007C53D1" w:rsidRPr="009860CD" w:rsidRDefault="007C53D1" w:rsidP="00431236">
            <w:pPr>
              <w:rPr>
                <w:rFonts w:ascii="Arial Narrow" w:hAnsi="Arial Narrow"/>
              </w:rPr>
            </w:pPr>
            <w:r w:rsidRPr="009860CD">
              <w:rPr>
                <w:rFonts w:ascii="Arial Narrow" w:hAnsi="Arial Narrow"/>
                <w:sz w:val="22"/>
                <w:szCs w:val="22"/>
              </w:rPr>
              <w:t>(Fill</w:t>
            </w:r>
            <w:r w:rsidR="00431236">
              <w:rPr>
                <w:rFonts w:ascii="Arial Narrow" w:hAnsi="Arial Narrow"/>
                <w:sz w:val="22"/>
                <w:szCs w:val="22"/>
              </w:rPr>
              <w:t xml:space="preserve"> this cell</w:t>
            </w:r>
            <w:r w:rsidRPr="009860CD">
              <w:rPr>
                <w:rFonts w:ascii="Arial Narrow" w:hAnsi="Arial Narrow"/>
                <w:sz w:val="22"/>
                <w:szCs w:val="22"/>
              </w:rPr>
              <w:t xml:space="preserve"> only for the REPORT at the end of the year.)</w:t>
            </w:r>
          </w:p>
        </w:tc>
        <w:tc>
          <w:tcPr>
            <w:tcW w:w="129" w:type="pct"/>
            <w:tcBorders>
              <w:top w:val="nil"/>
              <w:left w:val="nil"/>
              <w:bottom w:val="single" w:sz="4" w:space="0" w:color="auto"/>
              <w:right w:val="nil"/>
            </w:tcBorders>
          </w:tcPr>
          <w:p w:rsidR="007C53D1" w:rsidRPr="009860CD" w:rsidRDefault="007C53D1" w:rsidP="00972106">
            <w:pPr>
              <w:rPr>
                <w:rFonts w:ascii="Arial Narrow" w:hAnsi="Arial Narrow" w:cs="Arial"/>
              </w:rPr>
            </w:pPr>
          </w:p>
        </w:tc>
        <w:tc>
          <w:tcPr>
            <w:tcW w:w="2447" w:type="pct"/>
            <w:gridSpan w:val="2"/>
            <w:tcBorders>
              <w:top w:val="nil"/>
              <w:left w:val="nil"/>
              <w:bottom w:val="single" w:sz="4" w:space="0" w:color="auto"/>
              <w:right w:val="single" w:sz="4" w:space="0" w:color="auto"/>
            </w:tcBorders>
            <w:shd w:val="clear" w:color="auto" w:fill="F2F2F2" w:themeFill="background1" w:themeFillShade="F2"/>
          </w:tcPr>
          <w:p w:rsidR="007C53D1" w:rsidRPr="009860CD" w:rsidRDefault="00431236" w:rsidP="00431236">
            <w:pPr>
              <w:rPr>
                <w:rFonts w:ascii="Arial Narrow" w:hAnsi="Arial Narrow"/>
              </w:rPr>
            </w:pPr>
            <w:r>
              <w:rPr>
                <w:rFonts w:ascii="Arial Narrow" w:hAnsi="Arial Narrow"/>
                <w:sz w:val="22"/>
                <w:szCs w:val="22"/>
              </w:rPr>
              <w:t>(Fill this cell</w:t>
            </w:r>
            <w:r w:rsidR="007C53D1" w:rsidRPr="009860CD">
              <w:rPr>
                <w:rFonts w:ascii="Arial Narrow" w:hAnsi="Arial Narrow"/>
                <w:sz w:val="22"/>
                <w:szCs w:val="22"/>
              </w:rPr>
              <w:t xml:space="preserve"> only for the REPORT at the end of the year.)</w:t>
            </w:r>
          </w:p>
        </w:tc>
      </w:tr>
      <w:tr w:rsidR="00A07684" w:rsidRPr="009860CD" w:rsidTr="002C4E27">
        <w:tc>
          <w:tcPr>
            <w:tcW w:w="2424" w:type="pct"/>
            <w:tcBorders>
              <w:top w:val="nil"/>
              <w:left w:val="nil"/>
              <w:bottom w:val="single" w:sz="4" w:space="0" w:color="auto"/>
              <w:right w:val="nil"/>
            </w:tcBorders>
          </w:tcPr>
          <w:p w:rsidR="00A07684" w:rsidRPr="009860CD" w:rsidRDefault="00A07684" w:rsidP="006C0273">
            <w:pPr>
              <w:spacing w:before="240"/>
              <w:rPr>
                <w:rFonts w:ascii="Arial Narrow" w:hAnsi="Arial Narrow" w:cs="Arial"/>
                <w:b/>
              </w:rPr>
            </w:pPr>
            <w:r>
              <w:rPr>
                <w:rFonts w:ascii="Arial Narrow" w:hAnsi="Arial Narrow" w:cs="Arial"/>
                <w:b/>
                <w:sz w:val="22"/>
                <w:szCs w:val="22"/>
              </w:rPr>
              <w:t>Improvement Plan</w:t>
            </w:r>
          </w:p>
        </w:tc>
        <w:tc>
          <w:tcPr>
            <w:tcW w:w="129" w:type="pct"/>
            <w:tcBorders>
              <w:top w:val="nil"/>
              <w:left w:val="nil"/>
              <w:bottom w:val="single" w:sz="4" w:space="0" w:color="auto"/>
              <w:right w:val="nil"/>
            </w:tcBorders>
          </w:tcPr>
          <w:p w:rsidR="00A07684" w:rsidRPr="009860CD" w:rsidRDefault="00A07684" w:rsidP="006C0273">
            <w:pPr>
              <w:spacing w:before="240"/>
              <w:rPr>
                <w:rFonts w:ascii="Arial Narrow" w:hAnsi="Arial Narrow" w:cs="Arial"/>
              </w:rPr>
            </w:pPr>
          </w:p>
        </w:tc>
        <w:tc>
          <w:tcPr>
            <w:tcW w:w="2447" w:type="pct"/>
            <w:gridSpan w:val="2"/>
            <w:tcBorders>
              <w:top w:val="nil"/>
              <w:left w:val="nil"/>
              <w:bottom w:val="single" w:sz="4" w:space="0" w:color="auto"/>
              <w:right w:val="nil"/>
            </w:tcBorders>
          </w:tcPr>
          <w:p w:rsidR="00A07684" w:rsidRDefault="00A07684" w:rsidP="006C0273">
            <w:pPr>
              <w:spacing w:before="240"/>
              <w:rPr>
                <w:rFonts w:ascii="Arial Narrow" w:hAnsi="Arial Narrow" w:cs="Arial"/>
                <w:b/>
              </w:rPr>
            </w:pPr>
          </w:p>
        </w:tc>
      </w:tr>
      <w:tr w:rsidR="002C4E27" w:rsidRPr="009860CD" w:rsidTr="002C4E27">
        <w:trPr>
          <w:trHeight w:val="575"/>
        </w:trPr>
        <w:tc>
          <w:tcPr>
            <w:tcW w:w="2424" w:type="pct"/>
            <w:tcBorders>
              <w:top w:val="single" w:sz="4" w:space="0" w:color="auto"/>
              <w:left w:val="single" w:sz="4" w:space="0" w:color="auto"/>
              <w:bottom w:val="nil"/>
              <w:right w:val="nil"/>
            </w:tcBorders>
          </w:tcPr>
          <w:p w:rsidR="00A07684" w:rsidRPr="009860CD" w:rsidRDefault="00A07684" w:rsidP="006C0273">
            <w:pPr>
              <w:rPr>
                <w:rFonts w:ascii="Arial Narrow" w:hAnsi="Arial Narrow" w:cs="Arial"/>
                <w:b/>
              </w:rPr>
            </w:pPr>
            <w:r w:rsidRPr="009860CD">
              <w:rPr>
                <w:rFonts w:ascii="Arial Narrow" w:hAnsi="Arial Narrow" w:cs="Arial"/>
                <w:b/>
                <w:sz w:val="22"/>
                <w:szCs w:val="22"/>
              </w:rPr>
              <w:t xml:space="preserve">Administrative Objective #2 </w:t>
            </w:r>
            <w:r w:rsidRPr="009860CD">
              <w:rPr>
                <w:rFonts w:ascii="Arial Narrow" w:hAnsi="Arial Narrow" w:cs="Arial"/>
                <w:i/>
                <w:sz w:val="22"/>
                <w:szCs w:val="22"/>
              </w:rPr>
              <w:t>(</w:t>
            </w:r>
            <w:r w:rsidRPr="00431236">
              <w:rPr>
                <w:rFonts w:ascii="Arial Narrow" w:hAnsi="Arial Narrow" w:cs="Arial"/>
                <w:i/>
                <w:sz w:val="20"/>
                <w:szCs w:val="22"/>
              </w:rPr>
              <w:t>State a 1-2 year objective intended to improve a unit process, service, or output</w:t>
            </w:r>
            <w:r w:rsidRPr="009860CD">
              <w:rPr>
                <w:rFonts w:ascii="Arial Narrow" w:hAnsi="Arial Narrow" w:cs="Arial"/>
                <w:i/>
                <w:sz w:val="22"/>
                <w:szCs w:val="22"/>
              </w:rPr>
              <w:t>.)</w:t>
            </w:r>
          </w:p>
        </w:tc>
        <w:tc>
          <w:tcPr>
            <w:tcW w:w="129" w:type="pct"/>
            <w:tcBorders>
              <w:top w:val="single" w:sz="4" w:space="0" w:color="auto"/>
              <w:left w:val="nil"/>
              <w:bottom w:val="nil"/>
              <w:right w:val="nil"/>
            </w:tcBorders>
          </w:tcPr>
          <w:p w:rsidR="00A07684" w:rsidRPr="009860CD" w:rsidRDefault="00A07684" w:rsidP="006C0273">
            <w:pPr>
              <w:rPr>
                <w:rFonts w:ascii="Arial Narrow" w:hAnsi="Arial Narrow" w:cs="Arial"/>
              </w:rPr>
            </w:pPr>
          </w:p>
        </w:tc>
        <w:tc>
          <w:tcPr>
            <w:tcW w:w="2447" w:type="pct"/>
            <w:gridSpan w:val="2"/>
            <w:tcBorders>
              <w:top w:val="single" w:sz="4" w:space="0" w:color="auto"/>
              <w:left w:val="nil"/>
              <w:bottom w:val="nil"/>
              <w:right w:val="single" w:sz="4" w:space="0" w:color="auto"/>
            </w:tcBorders>
          </w:tcPr>
          <w:p w:rsidR="00A07684" w:rsidRPr="009860CD" w:rsidRDefault="00A07684" w:rsidP="006C0273">
            <w:pPr>
              <w:rPr>
                <w:rFonts w:ascii="Arial Narrow" w:hAnsi="Arial Narrow" w:cs="Arial"/>
                <w:b/>
              </w:rPr>
            </w:pPr>
            <w:r>
              <w:rPr>
                <w:rFonts w:ascii="Arial Narrow" w:hAnsi="Arial Narrow" w:cs="Arial"/>
                <w:b/>
                <w:sz w:val="22"/>
                <w:szCs w:val="22"/>
              </w:rPr>
              <w:t>Action Plan</w:t>
            </w:r>
            <w:r w:rsidRPr="009860CD">
              <w:rPr>
                <w:rFonts w:ascii="Arial Narrow" w:hAnsi="Arial Narrow" w:cs="Arial"/>
                <w:b/>
                <w:sz w:val="22"/>
                <w:szCs w:val="22"/>
              </w:rPr>
              <w:t xml:space="preserve">/Evidence of Assessment for Objective </w:t>
            </w:r>
            <w:r w:rsidR="0040341E" w:rsidRPr="009860CD">
              <w:rPr>
                <w:rFonts w:ascii="Arial Narrow" w:hAnsi="Arial Narrow" w:cs="Arial"/>
                <w:i/>
                <w:sz w:val="22"/>
                <w:szCs w:val="22"/>
              </w:rPr>
              <w:t>(</w:t>
            </w:r>
            <w:r w:rsidR="0040341E" w:rsidRPr="00431236">
              <w:rPr>
                <w:rFonts w:ascii="Arial Narrow" w:hAnsi="Arial Narrow" w:cs="Arial"/>
                <w:i/>
                <w:sz w:val="20"/>
                <w:szCs w:val="22"/>
              </w:rPr>
              <w:t>Describe the statistic or criteria that measures success in achieving this goal.  What is the desired and/or minimum target you expect</w:t>
            </w:r>
            <w:r w:rsidR="0040341E" w:rsidRPr="00431236">
              <w:rPr>
                <w:rFonts w:ascii="Arial Narrow" w:hAnsi="Arial Narrow" w:cs="Arial"/>
                <w:sz w:val="20"/>
                <w:szCs w:val="22"/>
              </w:rPr>
              <w:t xml:space="preserve">? </w:t>
            </w:r>
            <w:r w:rsidR="0040341E" w:rsidRPr="00431236">
              <w:rPr>
                <w:rFonts w:ascii="Arial Narrow" w:hAnsi="Arial Narrow" w:cs="Arial"/>
                <w:i/>
                <w:sz w:val="20"/>
                <w:szCs w:val="22"/>
              </w:rPr>
              <w:t>What method is used to collect the data for the statistic</w:t>
            </w:r>
            <w:r w:rsidR="0040341E" w:rsidRPr="00431236">
              <w:rPr>
                <w:rFonts w:ascii="Arial Narrow" w:hAnsi="Arial Narrow" w:cs="Arial"/>
                <w:sz w:val="20"/>
                <w:szCs w:val="22"/>
              </w:rPr>
              <w:t>?)</w:t>
            </w:r>
          </w:p>
        </w:tc>
      </w:tr>
      <w:tr w:rsidR="007C53D1" w:rsidRPr="009860CD" w:rsidTr="002C4E27">
        <w:tblPrEx>
          <w:tblCellMar>
            <w:left w:w="108" w:type="dxa"/>
            <w:right w:w="108" w:type="dxa"/>
          </w:tblCellMar>
        </w:tblPrEx>
        <w:tc>
          <w:tcPr>
            <w:tcW w:w="2424" w:type="pct"/>
            <w:tcBorders>
              <w:top w:val="nil"/>
              <w:left w:val="single" w:sz="4" w:space="0" w:color="auto"/>
              <w:bottom w:val="single" w:sz="4" w:space="0" w:color="auto"/>
              <w:right w:val="nil"/>
            </w:tcBorders>
            <w:shd w:val="clear" w:color="auto" w:fill="F2F2F2" w:themeFill="background1" w:themeFillShade="F2"/>
          </w:tcPr>
          <w:p w:rsidR="00B33479" w:rsidRPr="0040341E" w:rsidRDefault="007C53D1" w:rsidP="0040341E">
            <w:pPr>
              <w:pStyle w:val="NoSpacing"/>
              <w:numPr>
                <w:ilvl w:val="0"/>
                <w:numId w:val="5"/>
              </w:numPr>
              <w:ind w:left="270" w:hanging="270"/>
              <w:rPr>
                <w:rFonts w:ascii="Arial Narrow" w:hAnsi="Arial Narrow" w:cs="Arial"/>
              </w:rPr>
            </w:pPr>
            <w:r w:rsidRPr="00431236">
              <w:rPr>
                <w:rFonts w:ascii="Arial Narrow" w:hAnsi="Arial Narrow"/>
                <w:i/>
                <w:sz w:val="20"/>
              </w:rPr>
              <w:t>Objective</w:t>
            </w:r>
            <w:r w:rsidRPr="009860CD">
              <w:rPr>
                <w:rFonts w:ascii="Arial Narrow" w:hAnsi="Arial Narrow"/>
              </w:rPr>
              <w:t>:</w:t>
            </w:r>
            <w:r w:rsidR="00CF5E55">
              <w:rPr>
                <w:rFonts w:ascii="Arial Narrow" w:hAnsi="Arial Narrow"/>
              </w:rPr>
              <w:t xml:space="preserve">  </w:t>
            </w:r>
            <w:r w:rsidR="00CF5E55" w:rsidRPr="00CF5E55">
              <w:rPr>
                <w:rFonts w:ascii="Arial Narrow" w:hAnsi="Arial Narrow" w:cs="Arial"/>
              </w:rPr>
              <w:t>Increase student contact with Career Services.</w:t>
            </w:r>
          </w:p>
          <w:p w:rsidR="00CF5E55" w:rsidRPr="00CF5E55" w:rsidRDefault="00CF5E55" w:rsidP="00CF5E55">
            <w:pPr>
              <w:pStyle w:val="NoSpacing"/>
              <w:rPr>
                <w:rFonts w:ascii="Arial Narrow" w:hAnsi="Arial Narrow" w:cs="Arial"/>
              </w:rPr>
            </w:pPr>
          </w:p>
          <w:p w:rsidR="007C53D1" w:rsidRPr="00431236" w:rsidRDefault="007C53D1" w:rsidP="0036346B">
            <w:pPr>
              <w:rPr>
                <w:rFonts w:ascii="Arial Narrow" w:hAnsi="Arial Narrow"/>
              </w:rPr>
            </w:pPr>
            <w:r w:rsidRPr="00431236">
              <w:rPr>
                <w:rFonts w:ascii="Arial Narrow" w:hAnsi="Arial Narrow"/>
                <w:i/>
                <w:sz w:val="20"/>
                <w:szCs w:val="22"/>
              </w:rPr>
              <w:t>Rationale</w:t>
            </w:r>
            <w:r w:rsidR="0078704B" w:rsidRPr="00431236">
              <w:rPr>
                <w:rFonts w:ascii="Arial Narrow" w:hAnsi="Arial Narrow"/>
                <w:i/>
                <w:sz w:val="20"/>
                <w:szCs w:val="22"/>
              </w:rPr>
              <w:t xml:space="preserve"> </w:t>
            </w:r>
            <w:r w:rsidRPr="00431236">
              <w:rPr>
                <w:rFonts w:ascii="Arial Narrow" w:hAnsi="Arial Narrow"/>
                <w:i/>
                <w:sz w:val="20"/>
                <w:szCs w:val="22"/>
              </w:rPr>
              <w:t>(</w:t>
            </w:r>
            <w:r w:rsidR="0078704B" w:rsidRPr="00431236">
              <w:rPr>
                <w:rFonts w:ascii="Arial Narrow" w:hAnsi="Arial Narrow"/>
                <w:i/>
                <w:sz w:val="20"/>
                <w:szCs w:val="22"/>
              </w:rPr>
              <w:t>W</w:t>
            </w:r>
            <w:r w:rsidRPr="00431236">
              <w:rPr>
                <w:rFonts w:ascii="Arial Narrow" w:hAnsi="Arial Narrow"/>
                <w:i/>
                <w:sz w:val="20"/>
                <w:szCs w:val="22"/>
              </w:rPr>
              <w:t>hy you are setting this objective</w:t>
            </w:r>
            <w:r w:rsidR="0078704B" w:rsidRPr="00431236">
              <w:rPr>
                <w:rFonts w:ascii="Arial Narrow" w:hAnsi="Arial Narrow"/>
                <w:i/>
                <w:sz w:val="20"/>
                <w:szCs w:val="22"/>
              </w:rPr>
              <w:t xml:space="preserve">; </w:t>
            </w:r>
            <w:r w:rsidR="00122E20" w:rsidRPr="00431236">
              <w:rPr>
                <w:rFonts w:ascii="Arial Narrow" w:hAnsi="Arial Narrow"/>
                <w:i/>
                <w:sz w:val="20"/>
                <w:szCs w:val="22"/>
              </w:rPr>
              <w:t>mark with “X”</w:t>
            </w:r>
            <w:r w:rsidRPr="00431236">
              <w:rPr>
                <w:rFonts w:ascii="Arial Narrow" w:hAnsi="Arial Narrow"/>
                <w:i/>
                <w:sz w:val="20"/>
                <w:szCs w:val="22"/>
              </w:rPr>
              <w:t>)</w:t>
            </w:r>
            <w:r w:rsidRPr="00431236">
              <w:rPr>
                <w:rFonts w:ascii="Arial Narrow" w:hAnsi="Arial Narrow"/>
                <w:sz w:val="20"/>
                <w:szCs w:val="22"/>
              </w:rPr>
              <w:t>:</w:t>
            </w:r>
          </w:p>
          <w:p w:rsidR="007C53D1" w:rsidRPr="00431236" w:rsidRDefault="0040341E" w:rsidP="0036346B">
            <w:pPr>
              <w:rPr>
                <w:rFonts w:ascii="Arial Narrow" w:hAnsi="Arial Narrow"/>
              </w:rPr>
            </w:pPr>
            <w:r>
              <w:rPr>
                <w:rFonts w:ascii="Arial Narrow" w:hAnsi="Arial Narrow"/>
                <w:sz w:val="20"/>
                <w:szCs w:val="22"/>
                <w:u w:val="single"/>
              </w:rPr>
              <w:sym w:font="Wingdings" w:char="F0FE"/>
            </w:r>
            <w:r w:rsidRPr="00431236">
              <w:rPr>
                <w:rFonts w:ascii="Arial Narrow" w:hAnsi="Arial Narrow"/>
                <w:sz w:val="20"/>
                <w:szCs w:val="22"/>
              </w:rPr>
              <w:t xml:space="preserve"> </w:t>
            </w:r>
            <w:r w:rsidR="007C53D1" w:rsidRPr="00431236">
              <w:rPr>
                <w:rFonts w:ascii="Arial Narrow" w:hAnsi="Arial Narrow"/>
                <w:sz w:val="20"/>
                <w:szCs w:val="22"/>
              </w:rPr>
              <w:t xml:space="preserve">Effectiveness/quality action </w:t>
            </w:r>
            <w:r w:rsidR="007C53D1" w:rsidRPr="00431236">
              <w:rPr>
                <w:rFonts w:ascii="Arial Narrow" w:hAnsi="Arial Narrow"/>
                <w:sz w:val="20"/>
                <w:szCs w:val="22"/>
                <w:u w:val="single"/>
              </w:rPr>
              <w:sym w:font="Symbol" w:char="F092"/>
            </w:r>
            <w:r w:rsidR="007C53D1" w:rsidRPr="00431236">
              <w:rPr>
                <w:rFonts w:ascii="Arial Narrow" w:hAnsi="Arial Narrow"/>
                <w:sz w:val="20"/>
                <w:szCs w:val="22"/>
              </w:rPr>
              <w:t xml:space="preserve"> Efficiency/cost action   </w:t>
            </w:r>
          </w:p>
          <w:p w:rsidR="007C53D1" w:rsidRPr="00431236" w:rsidRDefault="007C53D1" w:rsidP="0036346B">
            <w:pPr>
              <w:rPr>
                <w:rFonts w:ascii="Arial Narrow" w:hAnsi="Arial Narrow"/>
              </w:rPr>
            </w:pPr>
            <w:r w:rsidRPr="00431236">
              <w:rPr>
                <w:rFonts w:ascii="Arial Narrow" w:hAnsi="Arial Narrow"/>
                <w:sz w:val="20"/>
                <w:szCs w:val="22"/>
                <w:u w:val="single"/>
              </w:rPr>
              <w:sym w:font="Symbol" w:char="F092"/>
            </w:r>
            <w:r w:rsidRPr="00431236">
              <w:rPr>
                <w:rFonts w:ascii="Arial Narrow" w:hAnsi="Arial Narrow"/>
                <w:sz w:val="20"/>
                <w:szCs w:val="22"/>
                <w:u w:val="single"/>
              </w:rPr>
              <w:t xml:space="preserve"> </w:t>
            </w:r>
            <w:r w:rsidRPr="00431236">
              <w:rPr>
                <w:rFonts w:ascii="Arial Narrow" w:hAnsi="Arial Narrow"/>
                <w:sz w:val="20"/>
                <w:szCs w:val="22"/>
              </w:rPr>
              <w:t xml:space="preserve">Compliance issue </w:t>
            </w:r>
            <w:r w:rsidRPr="00431236">
              <w:rPr>
                <w:rFonts w:ascii="Arial Narrow" w:hAnsi="Arial Narrow"/>
                <w:sz w:val="20"/>
                <w:szCs w:val="22"/>
                <w:u w:val="single"/>
              </w:rPr>
              <w:sym w:font="Symbol" w:char="F092"/>
            </w:r>
            <w:r w:rsidRPr="00431236">
              <w:rPr>
                <w:rFonts w:ascii="Arial Narrow" w:hAnsi="Arial Narrow"/>
                <w:sz w:val="20"/>
                <w:szCs w:val="22"/>
              </w:rPr>
              <w:t xml:space="preserve"> Satisfaction measure  </w:t>
            </w:r>
            <w:r w:rsidRPr="00431236">
              <w:rPr>
                <w:rFonts w:ascii="Arial Narrow" w:hAnsi="Arial Narrow"/>
                <w:sz w:val="20"/>
                <w:szCs w:val="22"/>
                <w:u w:val="single"/>
              </w:rPr>
              <w:sym w:font="Symbol" w:char="F092"/>
            </w:r>
            <w:r w:rsidRPr="00431236">
              <w:rPr>
                <w:rFonts w:ascii="Arial Narrow" w:hAnsi="Arial Narrow"/>
                <w:sz w:val="20"/>
                <w:szCs w:val="22"/>
              </w:rPr>
              <w:t xml:space="preserve"> Create baseline  </w:t>
            </w:r>
          </w:p>
          <w:p w:rsidR="007C53D1" w:rsidRPr="00431236" w:rsidRDefault="007C53D1" w:rsidP="0036346B">
            <w:pPr>
              <w:rPr>
                <w:rFonts w:ascii="Arial Narrow" w:hAnsi="Arial Narrow"/>
              </w:rPr>
            </w:pPr>
            <w:r w:rsidRPr="00431236">
              <w:rPr>
                <w:rFonts w:ascii="Arial Narrow" w:hAnsi="Arial Narrow"/>
                <w:sz w:val="20"/>
                <w:szCs w:val="22"/>
                <w:u w:val="single"/>
              </w:rPr>
              <w:sym w:font="Symbol" w:char="F092"/>
            </w:r>
            <w:r w:rsidRPr="00431236">
              <w:rPr>
                <w:rFonts w:ascii="Arial Narrow" w:hAnsi="Arial Narrow"/>
                <w:sz w:val="20"/>
                <w:szCs w:val="22"/>
              </w:rPr>
              <w:t xml:space="preserve"> Other (explain): </w:t>
            </w:r>
          </w:p>
          <w:p w:rsidR="007C53D1" w:rsidRPr="009860CD" w:rsidRDefault="007C53D1" w:rsidP="0036346B">
            <w:pPr>
              <w:rPr>
                <w:rFonts w:ascii="Arial Narrow" w:hAnsi="Arial Narrow"/>
              </w:rPr>
            </w:pPr>
          </w:p>
          <w:p w:rsidR="00431236" w:rsidRPr="00C63E27" w:rsidRDefault="00C63E27" w:rsidP="00C63E27">
            <w:pPr>
              <w:rPr>
                <w:rFonts w:ascii="Arial Narrow" w:hAnsi="Arial Narrow"/>
                <w:i/>
                <w:sz w:val="20"/>
                <w:szCs w:val="20"/>
              </w:rPr>
            </w:pPr>
            <w:r>
              <w:rPr>
                <w:rFonts w:ascii="Arial Narrow" w:hAnsi="Arial Narrow"/>
                <w:i/>
                <w:sz w:val="20"/>
                <w:szCs w:val="20"/>
              </w:rPr>
              <w:t xml:space="preserve">Alignment </w:t>
            </w:r>
            <w:r w:rsidR="00431236" w:rsidRPr="00C63E27">
              <w:rPr>
                <w:rFonts w:ascii="Arial Narrow" w:hAnsi="Arial Narrow"/>
                <w:i/>
                <w:sz w:val="20"/>
                <w:szCs w:val="20"/>
              </w:rPr>
              <w:t>(Refer to last pages)</w:t>
            </w:r>
          </w:p>
          <w:p w:rsidR="00431236" w:rsidRPr="00C63E27" w:rsidRDefault="00431236" w:rsidP="00C63E27">
            <w:pPr>
              <w:pStyle w:val="ListParagraph"/>
              <w:numPr>
                <w:ilvl w:val="0"/>
                <w:numId w:val="3"/>
              </w:numPr>
              <w:ind w:left="360"/>
              <w:rPr>
                <w:rFonts w:ascii="Arial Narrow" w:hAnsi="Arial Narrow"/>
                <w:i/>
                <w:sz w:val="20"/>
                <w:szCs w:val="20"/>
              </w:rPr>
            </w:pPr>
            <w:r w:rsidRPr="00C63E27">
              <w:rPr>
                <w:rFonts w:ascii="Arial Narrow" w:hAnsi="Arial Narrow"/>
                <w:i/>
                <w:sz w:val="20"/>
                <w:szCs w:val="20"/>
              </w:rPr>
              <w:t xml:space="preserve">Which AQIP category does this address? </w:t>
            </w:r>
            <w:r w:rsidR="0040341E">
              <w:rPr>
                <w:rFonts w:ascii="Arial Narrow" w:hAnsi="Arial Narrow"/>
                <w:i/>
                <w:sz w:val="20"/>
                <w:szCs w:val="20"/>
              </w:rPr>
              <w:t xml:space="preserve"> </w:t>
            </w:r>
            <w:r w:rsidR="0040341E">
              <w:rPr>
                <w:rFonts w:ascii="Arial Narrow" w:hAnsi="Arial Narrow"/>
                <w:sz w:val="20"/>
                <w:szCs w:val="20"/>
              </w:rPr>
              <w:t>Category 2</w:t>
            </w:r>
          </w:p>
          <w:p w:rsidR="007C53D1" w:rsidRPr="00C63E27" w:rsidRDefault="0078704B" w:rsidP="00C63E27">
            <w:pPr>
              <w:pStyle w:val="ListParagraph"/>
              <w:numPr>
                <w:ilvl w:val="0"/>
                <w:numId w:val="3"/>
              </w:numPr>
              <w:ind w:left="360"/>
              <w:rPr>
                <w:rFonts w:ascii="Arial Narrow" w:hAnsi="Arial Narrow"/>
              </w:rPr>
            </w:pPr>
            <w:r w:rsidRPr="00C63E27">
              <w:rPr>
                <w:rFonts w:ascii="Arial Narrow" w:hAnsi="Arial Narrow"/>
                <w:i/>
                <w:sz w:val="20"/>
                <w:szCs w:val="20"/>
              </w:rPr>
              <w:t>Does</w:t>
            </w:r>
            <w:r w:rsidR="00055B6F" w:rsidRPr="00C63E27">
              <w:rPr>
                <w:rFonts w:ascii="Arial Narrow" w:hAnsi="Arial Narrow"/>
                <w:i/>
                <w:sz w:val="20"/>
                <w:szCs w:val="20"/>
              </w:rPr>
              <w:t xml:space="preserve"> this </w:t>
            </w:r>
            <w:r w:rsidRPr="00C63E27">
              <w:rPr>
                <w:rFonts w:ascii="Arial Narrow" w:hAnsi="Arial Narrow"/>
                <w:i/>
                <w:sz w:val="20"/>
                <w:szCs w:val="20"/>
              </w:rPr>
              <w:t>objective relate</w:t>
            </w:r>
            <w:r w:rsidR="00055B6F" w:rsidRPr="00C63E27">
              <w:rPr>
                <w:rFonts w:ascii="Arial Narrow" w:hAnsi="Arial Narrow"/>
                <w:i/>
                <w:sz w:val="20"/>
                <w:szCs w:val="20"/>
              </w:rPr>
              <w:t xml:space="preserve"> to a Road Map goal? If yes, type the related Road Map codes here</w:t>
            </w:r>
            <w:r w:rsidR="00055B6F" w:rsidRPr="00C63E27">
              <w:rPr>
                <w:rFonts w:ascii="Arial Narrow" w:hAnsi="Arial Narrow"/>
                <w:sz w:val="20"/>
                <w:szCs w:val="20"/>
              </w:rPr>
              <w:t>:</w:t>
            </w:r>
            <w:r w:rsidR="00055B6F" w:rsidRPr="00C63E27">
              <w:rPr>
                <w:rFonts w:ascii="Arial Narrow" w:hAnsi="Arial Narrow"/>
                <w:sz w:val="22"/>
                <w:szCs w:val="22"/>
              </w:rPr>
              <w:t xml:space="preserve">  </w:t>
            </w:r>
          </w:p>
        </w:tc>
        <w:tc>
          <w:tcPr>
            <w:tcW w:w="129" w:type="pct"/>
            <w:tcBorders>
              <w:top w:val="nil"/>
              <w:left w:val="nil"/>
              <w:bottom w:val="single" w:sz="4" w:space="0" w:color="auto"/>
              <w:right w:val="nil"/>
            </w:tcBorders>
          </w:tcPr>
          <w:p w:rsidR="007C53D1" w:rsidRPr="009860CD" w:rsidRDefault="007C53D1" w:rsidP="0036346B">
            <w:pPr>
              <w:rPr>
                <w:rFonts w:ascii="Arial Narrow" w:hAnsi="Arial Narrow" w:cs="Arial"/>
              </w:rPr>
            </w:pPr>
          </w:p>
        </w:tc>
        <w:tc>
          <w:tcPr>
            <w:tcW w:w="2447" w:type="pct"/>
            <w:gridSpan w:val="2"/>
            <w:tcBorders>
              <w:top w:val="nil"/>
              <w:left w:val="nil"/>
              <w:bottom w:val="single" w:sz="4" w:space="0" w:color="auto"/>
              <w:right w:val="single" w:sz="4" w:space="0" w:color="auto"/>
            </w:tcBorders>
            <w:shd w:val="clear" w:color="auto" w:fill="F2F2F2" w:themeFill="background1" w:themeFillShade="F2"/>
          </w:tcPr>
          <w:p w:rsidR="0040341E" w:rsidRDefault="0040341E" w:rsidP="0040341E">
            <w:pPr>
              <w:rPr>
                <w:rFonts w:ascii="Arial Narrow" w:hAnsi="Arial Narrow" w:cs="Arial"/>
                <w:sz w:val="22"/>
                <w:szCs w:val="22"/>
              </w:rPr>
            </w:pPr>
            <w:r>
              <w:rPr>
                <w:rFonts w:ascii="Arial Narrow" w:hAnsi="Arial Narrow" w:cs="Arial"/>
                <w:i/>
                <w:sz w:val="20"/>
                <w:szCs w:val="22"/>
              </w:rPr>
              <w:t>Measures</w:t>
            </w:r>
            <w:r w:rsidRPr="00431236">
              <w:rPr>
                <w:rFonts w:ascii="Arial Narrow" w:hAnsi="Arial Narrow" w:cs="Arial"/>
                <w:sz w:val="22"/>
                <w:szCs w:val="22"/>
              </w:rPr>
              <w:t>:</w:t>
            </w:r>
          </w:p>
          <w:p w:rsidR="0040341E" w:rsidRDefault="0040341E" w:rsidP="0040341E">
            <w:pPr>
              <w:rPr>
                <w:rFonts w:ascii="Arial Narrow" w:hAnsi="Arial Narrow" w:cs="Arial"/>
                <w:sz w:val="22"/>
                <w:szCs w:val="22"/>
              </w:rPr>
            </w:pPr>
          </w:p>
          <w:p w:rsidR="0040341E" w:rsidRDefault="0040341E" w:rsidP="0040341E">
            <w:pPr>
              <w:pStyle w:val="NoSpacing"/>
              <w:rPr>
                <w:rFonts w:ascii="Arial Narrow" w:hAnsi="Arial Narrow" w:cs="Arial"/>
              </w:rPr>
            </w:pPr>
            <w:r>
              <w:rPr>
                <w:rFonts w:ascii="Arial Narrow" w:hAnsi="Arial Narrow" w:cs="Arial"/>
              </w:rPr>
              <w:t xml:space="preserve">2a. </w:t>
            </w:r>
            <w:r w:rsidRPr="00CF5E55">
              <w:rPr>
                <w:rFonts w:ascii="Arial Narrow" w:hAnsi="Arial Narrow" w:cs="Arial"/>
              </w:rPr>
              <w:t>Increase the number of Resume/Interview Workshops to 16 this year (13 held last year) and have the fall workshop schedule in place and on the web site by August 3, 2012.</w:t>
            </w:r>
          </w:p>
          <w:p w:rsidR="0040341E" w:rsidRPr="00CF5E55" w:rsidRDefault="0040341E" w:rsidP="0040341E">
            <w:pPr>
              <w:pStyle w:val="NoSpacing"/>
              <w:rPr>
                <w:rFonts w:ascii="Arial Narrow" w:hAnsi="Arial Narrow" w:cs="Arial"/>
              </w:rPr>
            </w:pPr>
          </w:p>
          <w:p w:rsidR="0040341E" w:rsidRDefault="0040341E" w:rsidP="0040341E">
            <w:pPr>
              <w:pStyle w:val="NoSpacing"/>
              <w:rPr>
                <w:rFonts w:ascii="Arial Narrow" w:hAnsi="Arial Narrow" w:cs="Arial"/>
              </w:rPr>
            </w:pPr>
            <w:r>
              <w:rPr>
                <w:rFonts w:ascii="Arial Narrow" w:hAnsi="Arial Narrow" w:cs="Arial"/>
              </w:rPr>
              <w:t xml:space="preserve">2b. </w:t>
            </w:r>
            <w:r w:rsidRPr="00CF5E55">
              <w:rPr>
                <w:rFonts w:ascii="Arial Narrow" w:hAnsi="Arial Narrow" w:cs="Arial"/>
              </w:rPr>
              <w:t>Develop and offer two new workshops: one on Job Search Techniques and another on Professional Dress for Interviews.  At least one of each new workshop will be presented by the end of December, 2012, and at least one of each new workshop will be presented in the winter semester, by the end of April, 2012.</w:t>
            </w:r>
          </w:p>
          <w:p w:rsidR="0040341E" w:rsidRPr="00CF5E55" w:rsidRDefault="0040341E" w:rsidP="0040341E">
            <w:pPr>
              <w:pStyle w:val="NoSpacing"/>
              <w:rPr>
                <w:rFonts w:ascii="Arial Narrow" w:hAnsi="Arial Narrow" w:cs="Arial"/>
              </w:rPr>
            </w:pPr>
          </w:p>
          <w:p w:rsidR="0040341E" w:rsidRPr="00CF5E55" w:rsidRDefault="0040341E" w:rsidP="0040341E">
            <w:pPr>
              <w:pStyle w:val="NoSpacing"/>
              <w:rPr>
                <w:rFonts w:ascii="Arial Narrow" w:hAnsi="Arial Narrow" w:cs="Arial"/>
              </w:rPr>
            </w:pPr>
            <w:r>
              <w:rPr>
                <w:rFonts w:ascii="Arial Narrow" w:hAnsi="Arial Narrow" w:cs="Arial"/>
              </w:rPr>
              <w:t xml:space="preserve">2c. </w:t>
            </w:r>
            <w:r w:rsidRPr="00CF5E55">
              <w:rPr>
                <w:rFonts w:ascii="Arial Narrow" w:hAnsi="Arial Narrow" w:cs="Arial"/>
              </w:rPr>
              <w:t xml:space="preserve">Develop and implement </w:t>
            </w:r>
            <w:r w:rsidRPr="00CF5E55">
              <w:rPr>
                <w:rFonts w:ascii="Arial Narrow" w:hAnsi="Arial Narrow" w:cs="Arial"/>
                <w:bCs/>
              </w:rPr>
              <w:t xml:space="preserve">an incentive program for students to </w:t>
            </w:r>
            <w:r w:rsidRPr="00CF5E55">
              <w:rPr>
                <w:rFonts w:ascii="Arial Narrow" w:hAnsi="Arial Narrow" w:cs="Arial"/>
                <w:bCs/>
              </w:rPr>
              <w:lastRenderedPageBreak/>
              <w:t>use Career Services throughout their college career</w:t>
            </w:r>
            <w:r w:rsidRPr="00CF5E55">
              <w:rPr>
                <w:rFonts w:ascii="Arial Narrow" w:hAnsi="Arial Narrow" w:cs="Arial"/>
              </w:rPr>
              <w:t xml:space="preserve"> by the end of the 2012 Fall Semester.</w:t>
            </w:r>
          </w:p>
          <w:p w:rsidR="0040341E" w:rsidRDefault="0040341E" w:rsidP="0040341E">
            <w:pPr>
              <w:pStyle w:val="NoSpacing"/>
              <w:rPr>
                <w:rFonts w:ascii="Arial Narrow" w:hAnsi="Arial Narrow" w:cs="Arial"/>
              </w:rPr>
            </w:pPr>
          </w:p>
          <w:p w:rsidR="0040341E" w:rsidRPr="0040341E" w:rsidRDefault="0040341E" w:rsidP="0040341E">
            <w:pPr>
              <w:pStyle w:val="NoSpacing"/>
              <w:rPr>
                <w:rFonts w:ascii="Arial Narrow" w:hAnsi="Arial Narrow" w:cs="Arial"/>
              </w:rPr>
            </w:pPr>
            <w:r>
              <w:rPr>
                <w:rFonts w:ascii="Arial Narrow" w:hAnsi="Arial Narrow" w:cs="Arial"/>
              </w:rPr>
              <w:t xml:space="preserve">2d. </w:t>
            </w:r>
            <w:r w:rsidRPr="00CF5E55">
              <w:rPr>
                <w:rFonts w:ascii="Arial Narrow" w:hAnsi="Arial Narrow" w:cs="Arial"/>
              </w:rPr>
              <w:t xml:space="preserve">Formalize a </w:t>
            </w:r>
            <w:r w:rsidRPr="00CF5E55">
              <w:rPr>
                <w:rFonts w:ascii="Arial Narrow" w:hAnsi="Arial Narrow" w:cs="Arial"/>
                <w:bCs/>
              </w:rPr>
              <w:t>“Virtual Resume Adviser” program by the end of the 2012 Fall Semester.</w:t>
            </w:r>
          </w:p>
          <w:p w:rsidR="0040341E" w:rsidRDefault="0040341E" w:rsidP="0040341E">
            <w:pPr>
              <w:pStyle w:val="NoSpacing"/>
              <w:rPr>
                <w:rFonts w:ascii="Arial Narrow" w:hAnsi="Arial Narrow" w:cs="Arial"/>
              </w:rPr>
            </w:pPr>
          </w:p>
          <w:p w:rsidR="00B33479" w:rsidRPr="009860CD" w:rsidRDefault="0040341E" w:rsidP="0040341E">
            <w:pPr>
              <w:pStyle w:val="NoSpacing"/>
              <w:rPr>
                <w:rFonts w:ascii="Arial Narrow" w:hAnsi="Arial Narrow"/>
              </w:rPr>
            </w:pPr>
            <w:r>
              <w:rPr>
                <w:rFonts w:ascii="Arial Narrow" w:hAnsi="Arial Narrow" w:cs="Arial"/>
              </w:rPr>
              <w:t xml:space="preserve">2e. </w:t>
            </w:r>
            <w:r w:rsidRPr="00CF5E55">
              <w:rPr>
                <w:rFonts w:ascii="Arial Narrow" w:hAnsi="Arial Narrow" w:cs="Arial"/>
              </w:rPr>
              <w:t xml:space="preserve">By completing these efforts, Career Services expects to increase their </w:t>
            </w:r>
            <w:r>
              <w:rPr>
                <w:rFonts w:ascii="Arial Narrow" w:hAnsi="Arial Narrow" w:cs="Arial"/>
              </w:rPr>
              <w:t>contact numbers by at least 10% over last year.</w:t>
            </w:r>
          </w:p>
        </w:tc>
      </w:tr>
      <w:tr w:rsidR="00A07684" w:rsidRPr="009860CD" w:rsidTr="002C4E27">
        <w:trPr>
          <w:gridAfter w:val="1"/>
          <w:wAfter w:w="20" w:type="pct"/>
        </w:trPr>
        <w:tc>
          <w:tcPr>
            <w:tcW w:w="2424" w:type="pct"/>
            <w:tcBorders>
              <w:top w:val="nil"/>
              <w:left w:val="nil"/>
              <w:bottom w:val="nil"/>
              <w:right w:val="nil"/>
            </w:tcBorders>
          </w:tcPr>
          <w:p w:rsidR="00A07684" w:rsidRPr="009860CD" w:rsidRDefault="00A07684" w:rsidP="006C0273">
            <w:pPr>
              <w:spacing w:before="240"/>
              <w:rPr>
                <w:rFonts w:ascii="Arial Narrow" w:hAnsi="Arial Narrow" w:cs="Arial"/>
                <w:b/>
              </w:rPr>
            </w:pPr>
            <w:r>
              <w:rPr>
                <w:rFonts w:ascii="Arial Narrow" w:hAnsi="Arial Narrow" w:cs="Arial"/>
                <w:b/>
                <w:sz w:val="22"/>
                <w:szCs w:val="22"/>
              </w:rPr>
              <w:lastRenderedPageBreak/>
              <w:t>Assessment Report</w:t>
            </w:r>
          </w:p>
        </w:tc>
        <w:tc>
          <w:tcPr>
            <w:tcW w:w="129" w:type="pct"/>
            <w:tcBorders>
              <w:top w:val="nil"/>
              <w:left w:val="nil"/>
              <w:bottom w:val="nil"/>
              <w:right w:val="nil"/>
            </w:tcBorders>
          </w:tcPr>
          <w:p w:rsidR="00A07684" w:rsidRPr="009860CD" w:rsidRDefault="00A07684" w:rsidP="006C0273">
            <w:pPr>
              <w:rPr>
                <w:rFonts w:ascii="Arial Narrow" w:hAnsi="Arial Narrow" w:cs="Arial"/>
              </w:rPr>
            </w:pPr>
          </w:p>
        </w:tc>
        <w:tc>
          <w:tcPr>
            <w:tcW w:w="2427" w:type="pct"/>
            <w:tcBorders>
              <w:top w:val="nil"/>
              <w:left w:val="nil"/>
              <w:bottom w:val="nil"/>
              <w:right w:val="nil"/>
            </w:tcBorders>
          </w:tcPr>
          <w:p w:rsidR="00A07684" w:rsidRDefault="00A07684" w:rsidP="006C0273">
            <w:pPr>
              <w:rPr>
                <w:rFonts w:ascii="Arial Narrow" w:hAnsi="Arial Narrow" w:cs="Arial"/>
                <w:b/>
              </w:rPr>
            </w:pPr>
          </w:p>
        </w:tc>
      </w:tr>
      <w:tr w:rsidR="002C4E27" w:rsidRPr="009860CD" w:rsidTr="002C4E27">
        <w:tblPrEx>
          <w:tblCellMar>
            <w:left w:w="108" w:type="dxa"/>
            <w:right w:w="108" w:type="dxa"/>
          </w:tblCellMar>
        </w:tblPrEx>
        <w:tc>
          <w:tcPr>
            <w:tcW w:w="2424" w:type="pct"/>
            <w:tcBorders>
              <w:top w:val="single" w:sz="4" w:space="0" w:color="auto"/>
              <w:left w:val="single" w:sz="4" w:space="0" w:color="auto"/>
              <w:bottom w:val="nil"/>
              <w:right w:val="nil"/>
            </w:tcBorders>
          </w:tcPr>
          <w:p w:rsidR="00A07684" w:rsidRPr="009860CD" w:rsidRDefault="00A07684" w:rsidP="006C0273">
            <w:pPr>
              <w:spacing w:before="100" w:beforeAutospacing="1" w:after="120"/>
              <w:rPr>
                <w:rFonts w:ascii="Arial Narrow" w:hAnsi="Arial Narrow" w:cs="Arial"/>
                <w:b/>
              </w:rPr>
            </w:pPr>
            <w:r w:rsidRPr="009860CD">
              <w:rPr>
                <w:rFonts w:ascii="Arial Narrow" w:hAnsi="Arial Narrow" w:cs="Arial"/>
                <w:b/>
                <w:sz w:val="22"/>
                <w:szCs w:val="22"/>
              </w:rPr>
              <w:t>Summary of Data Collected</w:t>
            </w:r>
            <w:r w:rsidR="002C4E27">
              <w:rPr>
                <w:rFonts w:ascii="Arial Narrow" w:hAnsi="Arial Narrow" w:cs="Arial"/>
                <w:b/>
                <w:sz w:val="22"/>
                <w:szCs w:val="22"/>
              </w:rPr>
              <w:t xml:space="preserve"> #2</w:t>
            </w:r>
            <w:r w:rsidRPr="009860CD">
              <w:rPr>
                <w:rFonts w:ascii="Arial Narrow" w:hAnsi="Arial Narrow" w:cs="Arial"/>
                <w:b/>
                <w:sz w:val="22"/>
                <w:szCs w:val="22"/>
              </w:rPr>
              <w:t xml:space="preserve"> </w:t>
            </w:r>
            <w:r w:rsidRPr="009860CD">
              <w:rPr>
                <w:rFonts w:ascii="Arial Narrow" w:hAnsi="Arial Narrow" w:cs="Arial"/>
                <w:sz w:val="22"/>
                <w:szCs w:val="22"/>
              </w:rPr>
              <w:t>(</w:t>
            </w:r>
            <w:r w:rsidRPr="00431236">
              <w:rPr>
                <w:rFonts w:ascii="Arial Narrow" w:hAnsi="Arial Narrow" w:cs="Arial"/>
                <w:i/>
                <w:sz w:val="20"/>
                <w:szCs w:val="22"/>
              </w:rPr>
              <w:t>Summarize the evidence</w:t>
            </w:r>
            <w:r w:rsidRPr="009860CD">
              <w:rPr>
                <w:rFonts w:ascii="Arial Narrow" w:hAnsi="Arial Narrow" w:cs="Arial"/>
                <w:i/>
                <w:sz w:val="22"/>
                <w:szCs w:val="22"/>
              </w:rPr>
              <w:t>)</w:t>
            </w:r>
          </w:p>
        </w:tc>
        <w:tc>
          <w:tcPr>
            <w:tcW w:w="129" w:type="pct"/>
            <w:tcBorders>
              <w:top w:val="single" w:sz="4" w:space="0" w:color="auto"/>
              <w:left w:val="nil"/>
              <w:bottom w:val="nil"/>
              <w:right w:val="nil"/>
            </w:tcBorders>
          </w:tcPr>
          <w:p w:rsidR="00A07684" w:rsidRPr="009860CD" w:rsidRDefault="00A07684" w:rsidP="006C0273">
            <w:pPr>
              <w:spacing w:before="100" w:beforeAutospacing="1" w:after="120"/>
              <w:rPr>
                <w:rFonts w:ascii="Arial Narrow" w:hAnsi="Arial Narrow" w:cs="Arial"/>
              </w:rPr>
            </w:pPr>
          </w:p>
        </w:tc>
        <w:tc>
          <w:tcPr>
            <w:tcW w:w="2447" w:type="pct"/>
            <w:gridSpan w:val="2"/>
            <w:tcBorders>
              <w:top w:val="single" w:sz="4" w:space="0" w:color="auto"/>
              <w:left w:val="nil"/>
              <w:bottom w:val="nil"/>
              <w:right w:val="single" w:sz="4" w:space="0" w:color="auto"/>
            </w:tcBorders>
          </w:tcPr>
          <w:p w:rsidR="00A07684" w:rsidRPr="009860CD" w:rsidRDefault="00A07684" w:rsidP="006C0273">
            <w:pPr>
              <w:spacing w:before="100" w:beforeAutospacing="1" w:after="120"/>
              <w:rPr>
                <w:rFonts w:ascii="Arial Narrow" w:hAnsi="Arial Narrow" w:cs="Arial"/>
                <w:b/>
              </w:rPr>
            </w:pPr>
            <w:r>
              <w:rPr>
                <w:rFonts w:ascii="Arial Narrow" w:hAnsi="Arial Narrow"/>
                <w:b/>
                <w:sz w:val="22"/>
                <w:szCs w:val="22"/>
              </w:rPr>
              <w:t xml:space="preserve">Description of </w:t>
            </w:r>
            <w:r w:rsidRPr="009860CD">
              <w:rPr>
                <w:rFonts w:ascii="Arial Narrow" w:hAnsi="Arial Narrow"/>
                <w:b/>
                <w:sz w:val="22"/>
                <w:szCs w:val="22"/>
              </w:rPr>
              <w:t xml:space="preserve">how results were used to improve </w:t>
            </w:r>
            <w:r w:rsidRPr="009860CD">
              <w:rPr>
                <w:rFonts w:ascii="Arial Narrow" w:hAnsi="Arial Narrow" w:cs="Arial"/>
                <w:b/>
                <w:sz w:val="22"/>
                <w:szCs w:val="22"/>
              </w:rPr>
              <w:t>services</w:t>
            </w:r>
          </w:p>
        </w:tc>
      </w:tr>
      <w:tr w:rsidR="002C4E27" w:rsidRPr="009860CD" w:rsidTr="002C4E27">
        <w:tc>
          <w:tcPr>
            <w:tcW w:w="2424" w:type="pct"/>
            <w:tcBorders>
              <w:top w:val="nil"/>
              <w:left w:val="single" w:sz="4" w:space="0" w:color="auto"/>
              <w:bottom w:val="single" w:sz="4" w:space="0" w:color="auto"/>
              <w:right w:val="nil"/>
            </w:tcBorders>
            <w:shd w:val="clear" w:color="auto" w:fill="F2F2F2" w:themeFill="background1" w:themeFillShade="F2"/>
          </w:tcPr>
          <w:p w:rsidR="00431236" w:rsidRPr="009860CD" w:rsidRDefault="00431236" w:rsidP="006C0273">
            <w:pPr>
              <w:rPr>
                <w:rFonts w:ascii="Arial Narrow" w:hAnsi="Arial Narrow"/>
              </w:rPr>
            </w:pPr>
            <w:r w:rsidRPr="009860CD">
              <w:rPr>
                <w:rFonts w:ascii="Arial Narrow" w:hAnsi="Arial Narrow"/>
                <w:sz w:val="22"/>
                <w:szCs w:val="22"/>
              </w:rPr>
              <w:t>(Fill</w:t>
            </w:r>
            <w:r>
              <w:rPr>
                <w:rFonts w:ascii="Arial Narrow" w:hAnsi="Arial Narrow"/>
                <w:sz w:val="22"/>
                <w:szCs w:val="22"/>
              </w:rPr>
              <w:t xml:space="preserve"> this cell</w:t>
            </w:r>
            <w:r w:rsidRPr="009860CD">
              <w:rPr>
                <w:rFonts w:ascii="Arial Narrow" w:hAnsi="Arial Narrow"/>
                <w:sz w:val="22"/>
                <w:szCs w:val="22"/>
              </w:rPr>
              <w:t xml:space="preserve"> only for the REPORT at the end of the year.)</w:t>
            </w:r>
          </w:p>
        </w:tc>
        <w:tc>
          <w:tcPr>
            <w:tcW w:w="129" w:type="pct"/>
            <w:tcBorders>
              <w:top w:val="nil"/>
              <w:left w:val="nil"/>
              <w:bottom w:val="single" w:sz="4" w:space="0" w:color="auto"/>
              <w:right w:val="nil"/>
            </w:tcBorders>
          </w:tcPr>
          <w:p w:rsidR="00431236" w:rsidRPr="009860CD" w:rsidRDefault="00431236" w:rsidP="006C0273">
            <w:pPr>
              <w:rPr>
                <w:rFonts w:ascii="Arial Narrow" w:hAnsi="Arial Narrow" w:cs="Arial"/>
              </w:rPr>
            </w:pPr>
          </w:p>
        </w:tc>
        <w:tc>
          <w:tcPr>
            <w:tcW w:w="2447" w:type="pct"/>
            <w:gridSpan w:val="2"/>
            <w:tcBorders>
              <w:top w:val="nil"/>
              <w:left w:val="nil"/>
              <w:bottom w:val="single" w:sz="4" w:space="0" w:color="auto"/>
              <w:right w:val="single" w:sz="4" w:space="0" w:color="auto"/>
            </w:tcBorders>
            <w:shd w:val="clear" w:color="auto" w:fill="F2F2F2" w:themeFill="background1" w:themeFillShade="F2"/>
          </w:tcPr>
          <w:p w:rsidR="00431236" w:rsidRPr="009860CD" w:rsidRDefault="00431236" w:rsidP="006C0273">
            <w:pPr>
              <w:rPr>
                <w:rFonts w:ascii="Arial Narrow" w:hAnsi="Arial Narrow"/>
              </w:rPr>
            </w:pPr>
            <w:r>
              <w:rPr>
                <w:rFonts w:ascii="Arial Narrow" w:hAnsi="Arial Narrow"/>
                <w:sz w:val="22"/>
                <w:szCs w:val="22"/>
              </w:rPr>
              <w:t>(Fill this cell</w:t>
            </w:r>
            <w:r w:rsidRPr="009860CD">
              <w:rPr>
                <w:rFonts w:ascii="Arial Narrow" w:hAnsi="Arial Narrow"/>
                <w:sz w:val="22"/>
                <w:szCs w:val="22"/>
              </w:rPr>
              <w:t xml:space="preserve"> only for the REPORT at the end of the year.)</w:t>
            </w:r>
          </w:p>
        </w:tc>
      </w:tr>
      <w:tr w:rsidR="00A07684" w:rsidRPr="009860CD" w:rsidTr="002C4E27">
        <w:trPr>
          <w:gridAfter w:val="1"/>
          <w:wAfter w:w="20" w:type="pct"/>
        </w:trPr>
        <w:tc>
          <w:tcPr>
            <w:tcW w:w="2424" w:type="pct"/>
            <w:tcBorders>
              <w:top w:val="nil"/>
              <w:left w:val="nil"/>
              <w:bottom w:val="single" w:sz="4" w:space="0" w:color="auto"/>
              <w:right w:val="nil"/>
            </w:tcBorders>
          </w:tcPr>
          <w:p w:rsidR="00A07684" w:rsidRPr="009860CD" w:rsidRDefault="00A07684" w:rsidP="006C0273">
            <w:pPr>
              <w:spacing w:before="240"/>
              <w:rPr>
                <w:rFonts w:ascii="Arial Narrow" w:hAnsi="Arial Narrow" w:cs="Arial"/>
                <w:b/>
              </w:rPr>
            </w:pPr>
            <w:r>
              <w:rPr>
                <w:rFonts w:ascii="Arial Narrow" w:hAnsi="Arial Narrow" w:cs="Arial"/>
                <w:b/>
                <w:sz w:val="22"/>
                <w:szCs w:val="22"/>
              </w:rPr>
              <w:t>Improvement Plan</w:t>
            </w:r>
          </w:p>
        </w:tc>
        <w:tc>
          <w:tcPr>
            <w:tcW w:w="129" w:type="pct"/>
            <w:tcBorders>
              <w:top w:val="nil"/>
              <w:left w:val="nil"/>
              <w:bottom w:val="single" w:sz="4" w:space="0" w:color="auto"/>
              <w:right w:val="nil"/>
            </w:tcBorders>
          </w:tcPr>
          <w:p w:rsidR="00A07684" w:rsidRPr="009860CD" w:rsidRDefault="00A07684" w:rsidP="006C0273">
            <w:pPr>
              <w:spacing w:before="240"/>
              <w:rPr>
                <w:rFonts w:ascii="Arial Narrow" w:hAnsi="Arial Narrow" w:cs="Arial"/>
              </w:rPr>
            </w:pPr>
          </w:p>
        </w:tc>
        <w:tc>
          <w:tcPr>
            <w:tcW w:w="2427" w:type="pct"/>
            <w:tcBorders>
              <w:top w:val="nil"/>
              <w:left w:val="nil"/>
              <w:bottom w:val="single" w:sz="4" w:space="0" w:color="auto"/>
              <w:right w:val="nil"/>
            </w:tcBorders>
          </w:tcPr>
          <w:p w:rsidR="00A07684" w:rsidRDefault="00A07684" w:rsidP="006C0273">
            <w:pPr>
              <w:spacing w:before="240"/>
              <w:rPr>
                <w:rFonts w:ascii="Arial Narrow" w:hAnsi="Arial Narrow" w:cs="Arial"/>
                <w:b/>
              </w:rPr>
            </w:pPr>
          </w:p>
        </w:tc>
      </w:tr>
      <w:tr w:rsidR="002C4E27" w:rsidRPr="009860CD" w:rsidTr="002C4E27">
        <w:trPr>
          <w:trHeight w:val="575"/>
        </w:trPr>
        <w:tc>
          <w:tcPr>
            <w:tcW w:w="2424" w:type="pct"/>
            <w:tcBorders>
              <w:top w:val="single" w:sz="4" w:space="0" w:color="auto"/>
              <w:left w:val="single" w:sz="4" w:space="0" w:color="auto"/>
              <w:bottom w:val="nil"/>
              <w:right w:val="nil"/>
            </w:tcBorders>
          </w:tcPr>
          <w:p w:rsidR="00A07684" w:rsidRPr="009860CD" w:rsidRDefault="002C4E27" w:rsidP="006C0273">
            <w:pPr>
              <w:rPr>
                <w:rFonts w:ascii="Arial Narrow" w:hAnsi="Arial Narrow" w:cs="Arial"/>
                <w:b/>
              </w:rPr>
            </w:pPr>
            <w:r>
              <w:rPr>
                <w:rFonts w:ascii="Arial Narrow" w:hAnsi="Arial Narrow" w:cs="Arial"/>
                <w:b/>
                <w:sz w:val="22"/>
                <w:szCs w:val="22"/>
              </w:rPr>
              <w:t>Administrative Objective #3</w:t>
            </w:r>
            <w:r w:rsidR="00A07684" w:rsidRPr="009860CD">
              <w:rPr>
                <w:rFonts w:ascii="Arial Narrow" w:hAnsi="Arial Narrow" w:cs="Arial"/>
                <w:b/>
                <w:sz w:val="22"/>
                <w:szCs w:val="22"/>
              </w:rPr>
              <w:t xml:space="preserve"> </w:t>
            </w:r>
            <w:r w:rsidR="00A07684" w:rsidRPr="009860CD">
              <w:rPr>
                <w:rFonts w:ascii="Arial Narrow" w:hAnsi="Arial Narrow" w:cs="Arial"/>
                <w:i/>
                <w:sz w:val="22"/>
                <w:szCs w:val="22"/>
              </w:rPr>
              <w:t>(</w:t>
            </w:r>
            <w:r w:rsidR="00A07684" w:rsidRPr="00431236">
              <w:rPr>
                <w:rFonts w:ascii="Arial Narrow" w:hAnsi="Arial Narrow" w:cs="Arial"/>
                <w:i/>
                <w:sz w:val="20"/>
                <w:szCs w:val="22"/>
              </w:rPr>
              <w:t>State a 1-2 year objective intended to improve a unit process, service, or output</w:t>
            </w:r>
            <w:r w:rsidR="00A07684" w:rsidRPr="009860CD">
              <w:rPr>
                <w:rFonts w:ascii="Arial Narrow" w:hAnsi="Arial Narrow" w:cs="Arial"/>
                <w:i/>
                <w:sz w:val="22"/>
                <w:szCs w:val="22"/>
              </w:rPr>
              <w:t>.)</w:t>
            </w:r>
          </w:p>
        </w:tc>
        <w:tc>
          <w:tcPr>
            <w:tcW w:w="129" w:type="pct"/>
            <w:tcBorders>
              <w:top w:val="single" w:sz="4" w:space="0" w:color="auto"/>
              <w:left w:val="nil"/>
              <w:bottom w:val="nil"/>
              <w:right w:val="nil"/>
            </w:tcBorders>
          </w:tcPr>
          <w:p w:rsidR="00A07684" w:rsidRPr="009860CD" w:rsidRDefault="00A07684" w:rsidP="006C0273">
            <w:pPr>
              <w:rPr>
                <w:rFonts w:ascii="Arial Narrow" w:hAnsi="Arial Narrow" w:cs="Arial"/>
              </w:rPr>
            </w:pPr>
          </w:p>
        </w:tc>
        <w:tc>
          <w:tcPr>
            <w:tcW w:w="2447" w:type="pct"/>
            <w:gridSpan w:val="2"/>
            <w:tcBorders>
              <w:top w:val="single" w:sz="4" w:space="0" w:color="auto"/>
              <w:left w:val="nil"/>
              <w:bottom w:val="nil"/>
              <w:right w:val="single" w:sz="4" w:space="0" w:color="auto"/>
            </w:tcBorders>
          </w:tcPr>
          <w:p w:rsidR="00A07684" w:rsidRPr="009860CD" w:rsidRDefault="00A07684" w:rsidP="006C0273">
            <w:pPr>
              <w:rPr>
                <w:rFonts w:ascii="Arial Narrow" w:hAnsi="Arial Narrow" w:cs="Arial"/>
                <w:b/>
              </w:rPr>
            </w:pPr>
            <w:r>
              <w:rPr>
                <w:rFonts w:ascii="Arial Narrow" w:hAnsi="Arial Narrow" w:cs="Arial"/>
                <w:b/>
                <w:sz w:val="22"/>
                <w:szCs w:val="22"/>
              </w:rPr>
              <w:t>Action Plan</w:t>
            </w:r>
            <w:r w:rsidRPr="009860CD">
              <w:rPr>
                <w:rFonts w:ascii="Arial Narrow" w:hAnsi="Arial Narrow" w:cs="Arial"/>
                <w:b/>
                <w:sz w:val="22"/>
                <w:szCs w:val="22"/>
              </w:rPr>
              <w:t xml:space="preserve">/Evidence of Assessment for Objective </w:t>
            </w:r>
            <w:r w:rsidR="0040341E" w:rsidRPr="009860CD">
              <w:rPr>
                <w:rFonts w:ascii="Arial Narrow" w:hAnsi="Arial Narrow" w:cs="Arial"/>
                <w:i/>
                <w:sz w:val="22"/>
                <w:szCs w:val="22"/>
              </w:rPr>
              <w:t>(</w:t>
            </w:r>
            <w:r w:rsidR="0040341E" w:rsidRPr="00431236">
              <w:rPr>
                <w:rFonts w:ascii="Arial Narrow" w:hAnsi="Arial Narrow" w:cs="Arial"/>
                <w:i/>
                <w:sz w:val="20"/>
                <w:szCs w:val="22"/>
              </w:rPr>
              <w:t>Describe the statistic or criteria that measures success in achieving this goal.  What is the desired and/or minimum target you expect</w:t>
            </w:r>
            <w:r w:rsidR="0040341E" w:rsidRPr="00431236">
              <w:rPr>
                <w:rFonts w:ascii="Arial Narrow" w:hAnsi="Arial Narrow" w:cs="Arial"/>
                <w:sz w:val="20"/>
                <w:szCs w:val="22"/>
              </w:rPr>
              <w:t xml:space="preserve">? </w:t>
            </w:r>
            <w:r w:rsidR="0040341E" w:rsidRPr="00431236">
              <w:rPr>
                <w:rFonts w:ascii="Arial Narrow" w:hAnsi="Arial Narrow" w:cs="Arial"/>
                <w:i/>
                <w:sz w:val="20"/>
                <w:szCs w:val="22"/>
              </w:rPr>
              <w:t>What method is used to collect the data for the statistic</w:t>
            </w:r>
            <w:r w:rsidR="0040341E" w:rsidRPr="00431236">
              <w:rPr>
                <w:rFonts w:ascii="Arial Narrow" w:hAnsi="Arial Narrow" w:cs="Arial"/>
                <w:sz w:val="20"/>
                <w:szCs w:val="22"/>
              </w:rPr>
              <w:t>?)</w:t>
            </w:r>
          </w:p>
        </w:tc>
      </w:tr>
      <w:tr w:rsidR="007C53D1" w:rsidRPr="009860CD" w:rsidTr="002C4E27">
        <w:tblPrEx>
          <w:tblCellMar>
            <w:left w:w="108" w:type="dxa"/>
            <w:right w:w="108" w:type="dxa"/>
          </w:tblCellMar>
        </w:tblPrEx>
        <w:tc>
          <w:tcPr>
            <w:tcW w:w="2424" w:type="pct"/>
            <w:tcBorders>
              <w:top w:val="nil"/>
              <w:left w:val="single" w:sz="4" w:space="0" w:color="auto"/>
              <w:bottom w:val="single" w:sz="4" w:space="0" w:color="auto"/>
              <w:right w:val="nil"/>
            </w:tcBorders>
            <w:shd w:val="clear" w:color="auto" w:fill="F2F2F2" w:themeFill="background1" w:themeFillShade="F2"/>
          </w:tcPr>
          <w:p w:rsidR="00CF5E55" w:rsidRPr="00CF5E55" w:rsidRDefault="007C53D1" w:rsidP="00CF5E55">
            <w:pPr>
              <w:pStyle w:val="NoSpacing"/>
              <w:numPr>
                <w:ilvl w:val="0"/>
                <w:numId w:val="5"/>
              </w:numPr>
              <w:ind w:left="270" w:hanging="270"/>
              <w:rPr>
                <w:rFonts w:ascii="Arial Narrow" w:hAnsi="Arial Narrow" w:cs="Arial"/>
              </w:rPr>
            </w:pPr>
            <w:r w:rsidRPr="00431236">
              <w:rPr>
                <w:rFonts w:ascii="Arial Narrow" w:hAnsi="Arial Narrow"/>
                <w:i/>
                <w:sz w:val="20"/>
              </w:rPr>
              <w:t>Objective</w:t>
            </w:r>
            <w:r w:rsidRPr="009860CD">
              <w:rPr>
                <w:rFonts w:ascii="Arial Narrow" w:hAnsi="Arial Narrow"/>
              </w:rPr>
              <w:t>:</w:t>
            </w:r>
            <w:r w:rsidR="00CF5E55">
              <w:rPr>
                <w:rFonts w:ascii="Arial Narrow" w:hAnsi="Arial Narrow"/>
              </w:rPr>
              <w:t xml:space="preserve">  </w:t>
            </w:r>
            <w:r w:rsidR="00CF5E55" w:rsidRPr="00CF5E55">
              <w:rPr>
                <w:rFonts w:ascii="Arial Narrow" w:hAnsi="Arial Narrow" w:cs="Arial"/>
                <w:bCs/>
              </w:rPr>
              <w:t>Continue to seek funding to purchase professional-grade career services software, specifically that provided by CSO.</w:t>
            </w:r>
          </w:p>
          <w:p w:rsidR="007C53D1" w:rsidRPr="00C63E27" w:rsidRDefault="007C53D1" w:rsidP="00972106">
            <w:pPr>
              <w:rPr>
                <w:rFonts w:ascii="Arial Narrow" w:hAnsi="Arial Narrow"/>
              </w:rPr>
            </w:pPr>
          </w:p>
          <w:p w:rsidR="00C63E27" w:rsidRPr="00431236" w:rsidRDefault="00C63E27" w:rsidP="00C63E27">
            <w:pPr>
              <w:rPr>
                <w:rFonts w:ascii="Arial Narrow" w:hAnsi="Arial Narrow"/>
              </w:rPr>
            </w:pPr>
            <w:r w:rsidRPr="00431236">
              <w:rPr>
                <w:rFonts w:ascii="Arial Narrow" w:hAnsi="Arial Narrow"/>
                <w:i/>
                <w:sz w:val="20"/>
                <w:szCs w:val="22"/>
              </w:rPr>
              <w:t>Rationale (Why you are setting this objective; mark with “X”)</w:t>
            </w:r>
            <w:r w:rsidRPr="00431236">
              <w:rPr>
                <w:rFonts w:ascii="Arial Narrow" w:hAnsi="Arial Narrow"/>
                <w:sz w:val="20"/>
                <w:szCs w:val="22"/>
              </w:rPr>
              <w:t>:</w:t>
            </w:r>
          </w:p>
          <w:p w:rsidR="00C63E27" w:rsidRPr="00431236" w:rsidRDefault="0040341E" w:rsidP="00C63E27">
            <w:pPr>
              <w:rPr>
                <w:rFonts w:ascii="Arial Narrow" w:hAnsi="Arial Narrow"/>
              </w:rPr>
            </w:pPr>
            <w:r>
              <w:rPr>
                <w:rFonts w:ascii="Arial Narrow" w:hAnsi="Arial Narrow"/>
                <w:sz w:val="20"/>
                <w:szCs w:val="22"/>
                <w:u w:val="single"/>
              </w:rPr>
              <w:sym w:font="Wingdings" w:char="F0FE"/>
            </w:r>
            <w:r w:rsidRPr="00431236">
              <w:rPr>
                <w:rFonts w:ascii="Arial Narrow" w:hAnsi="Arial Narrow"/>
                <w:sz w:val="20"/>
                <w:szCs w:val="22"/>
              </w:rPr>
              <w:t xml:space="preserve"> </w:t>
            </w:r>
            <w:r w:rsidR="00C63E27" w:rsidRPr="00431236">
              <w:rPr>
                <w:rFonts w:ascii="Arial Narrow" w:hAnsi="Arial Narrow"/>
                <w:sz w:val="20"/>
                <w:szCs w:val="22"/>
              </w:rPr>
              <w:t xml:space="preserve">Effectiveness/quality action </w:t>
            </w:r>
            <w:r w:rsidR="00C63E27" w:rsidRPr="00431236">
              <w:rPr>
                <w:rFonts w:ascii="Arial Narrow" w:hAnsi="Arial Narrow"/>
                <w:sz w:val="20"/>
                <w:szCs w:val="22"/>
                <w:u w:val="single"/>
              </w:rPr>
              <w:sym w:font="Symbol" w:char="F092"/>
            </w:r>
            <w:r w:rsidR="00C63E27" w:rsidRPr="00431236">
              <w:rPr>
                <w:rFonts w:ascii="Arial Narrow" w:hAnsi="Arial Narrow"/>
                <w:sz w:val="20"/>
                <w:szCs w:val="22"/>
              </w:rPr>
              <w:t xml:space="preserve"> Efficiency/cost action   </w:t>
            </w:r>
          </w:p>
          <w:p w:rsidR="00C63E27" w:rsidRPr="00431236" w:rsidRDefault="00C63E27" w:rsidP="00C63E27">
            <w:pPr>
              <w:rPr>
                <w:rFonts w:ascii="Arial Narrow" w:hAnsi="Arial Narrow"/>
              </w:rPr>
            </w:pPr>
            <w:r w:rsidRPr="00431236">
              <w:rPr>
                <w:rFonts w:ascii="Arial Narrow" w:hAnsi="Arial Narrow"/>
                <w:sz w:val="20"/>
                <w:szCs w:val="22"/>
                <w:u w:val="single"/>
              </w:rPr>
              <w:sym w:font="Symbol" w:char="F092"/>
            </w:r>
            <w:r w:rsidRPr="00431236">
              <w:rPr>
                <w:rFonts w:ascii="Arial Narrow" w:hAnsi="Arial Narrow"/>
                <w:sz w:val="20"/>
                <w:szCs w:val="22"/>
                <w:u w:val="single"/>
              </w:rPr>
              <w:t xml:space="preserve"> </w:t>
            </w:r>
            <w:r w:rsidRPr="00431236">
              <w:rPr>
                <w:rFonts w:ascii="Arial Narrow" w:hAnsi="Arial Narrow"/>
                <w:sz w:val="20"/>
                <w:szCs w:val="22"/>
              </w:rPr>
              <w:t xml:space="preserve">Compliance issue </w:t>
            </w:r>
            <w:r w:rsidRPr="00431236">
              <w:rPr>
                <w:rFonts w:ascii="Arial Narrow" w:hAnsi="Arial Narrow"/>
                <w:sz w:val="20"/>
                <w:szCs w:val="22"/>
                <w:u w:val="single"/>
              </w:rPr>
              <w:sym w:font="Symbol" w:char="F092"/>
            </w:r>
            <w:r w:rsidRPr="00431236">
              <w:rPr>
                <w:rFonts w:ascii="Arial Narrow" w:hAnsi="Arial Narrow"/>
                <w:sz w:val="20"/>
                <w:szCs w:val="22"/>
              </w:rPr>
              <w:t xml:space="preserve"> Satisfaction measure  </w:t>
            </w:r>
            <w:r w:rsidRPr="00431236">
              <w:rPr>
                <w:rFonts w:ascii="Arial Narrow" w:hAnsi="Arial Narrow"/>
                <w:sz w:val="20"/>
                <w:szCs w:val="22"/>
                <w:u w:val="single"/>
              </w:rPr>
              <w:sym w:font="Symbol" w:char="F092"/>
            </w:r>
            <w:r w:rsidRPr="00431236">
              <w:rPr>
                <w:rFonts w:ascii="Arial Narrow" w:hAnsi="Arial Narrow"/>
                <w:sz w:val="20"/>
                <w:szCs w:val="22"/>
              </w:rPr>
              <w:t xml:space="preserve"> Create baseline  </w:t>
            </w:r>
          </w:p>
          <w:p w:rsidR="00C63E27" w:rsidRPr="00431236" w:rsidRDefault="00C63E27" w:rsidP="00C63E27">
            <w:pPr>
              <w:rPr>
                <w:rFonts w:ascii="Arial Narrow" w:hAnsi="Arial Narrow"/>
              </w:rPr>
            </w:pPr>
            <w:r w:rsidRPr="00431236">
              <w:rPr>
                <w:rFonts w:ascii="Arial Narrow" w:hAnsi="Arial Narrow"/>
                <w:sz w:val="20"/>
                <w:szCs w:val="22"/>
                <w:u w:val="single"/>
              </w:rPr>
              <w:sym w:font="Symbol" w:char="F092"/>
            </w:r>
            <w:r w:rsidRPr="00431236">
              <w:rPr>
                <w:rFonts w:ascii="Arial Narrow" w:hAnsi="Arial Narrow"/>
                <w:sz w:val="20"/>
                <w:szCs w:val="22"/>
              </w:rPr>
              <w:t xml:space="preserve"> Other (explain): </w:t>
            </w:r>
          </w:p>
          <w:p w:rsidR="00C63E27" w:rsidRPr="009860CD" w:rsidRDefault="00C63E27" w:rsidP="00C63E27">
            <w:pPr>
              <w:rPr>
                <w:rFonts w:ascii="Arial Narrow" w:hAnsi="Arial Narrow"/>
              </w:rPr>
            </w:pPr>
          </w:p>
          <w:p w:rsidR="00C63E27" w:rsidRPr="00C63E27" w:rsidRDefault="00C63E27" w:rsidP="00C63E27">
            <w:pPr>
              <w:rPr>
                <w:rFonts w:ascii="Arial Narrow" w:hAnsi="Arial Narrow"/>
                <w:i/>
                <w:sz w:val="20"/>
                <w:szCs w:val="20"/>
              </w:rPr>
            </w:pPr>
            <w:r>
              <w:rPr>
                <w:rFonts w:ascii="Arial Narrow" w:hAnsi="Arial Narrow"/>
                <w:i/>
                <w:sz w:val="20"/>
                <w:szCs w:val="20"/>
              </w:rPr>
              <w:t xml:space="preserve">Alignment </w:t>
            </w:r>
            <w:r w:rsidRPr="00C63E27">
              <w:rPr>
                <w:rFonts w:ascii="Arial Narrow" w:hAnsi="Arial Narrow"/>
                <w:i/>
                <w:sz w:val="20"/>
                <w:szCs w:val="20"/>
              </w:rPr>
              <w:t>(Refer to last pages)</w:t>
            </w:r>
          </w:p>
          <w:p w:rsidR="00C63E27" w:rsidRPr="00C63E27" w:rsidRDefault="00C63E27" w:rsidP="00C63E27">
            <w:pPr>
              <w:pStyle w:val="ListParagraph"/>
              <w:numPr>
                <w:ilvl w:val="0"/>
                <w:numId w:val="4"/>
              </w:numPr>
              <w:ind w:left="360"/>
              <w:rPr>
                <w:rFonts w:ascii="Arial Narrow" w:hAnsi="Arial Narrow"/>
              </w:rPr>
            </w:pPr>
            <w:r w:rsidRPr="00C63E27">
              <w:rPr>
                <w:rFonts w:ascii="Arial Narrow" w:hAnsi="Arial Narrow"/>
                <w:i/>
                <w:sz w:val="20"/>
                <w:szCs w:val="20"/>
              </w:rPr>
              <w:t xml:space="preserve">Which AQIP category does this address? </w:t>
            </w:r>
            <w:r w:rsidR="0040341E">
              <w:rPr>
                <w:rFonts w:ascii="Arial Narrow" w:hAnsi="Arial Narrow"/>
                <w:i/>
                <w:sz w:val="20"/>
                <w:szCs w:val="20"/>
              </w:rPr>
              <w:t xml:space="preserve"> </w:t>
            </w:r>
            <w:r w:rsidR="0040341E">
              <w:rPr>
                <w:rFonts w:ascii="Arial Narrow" w:hAnsi="Arial Narrow"/>
                <w:sz w:val="20"/>
                <w:szCs w:val="20"/>
              </w:rPr>
              <w:t>Category 2</w:t>
            </w:r>
          </w:p>
          <w:p w:rsidR="007C53D1" w:rsidRPr="00C63E27" w:rsidRDefault="00C63E27" w:rsidP="00C63E27">
            <w:pPr>
              <w:pStyle w:val="ListParagraph"/>
              <w:numPr>
                <w:ilvl w:val="0"/>
                <w:numId w:val="4"/>
              </w:numPr>
              <w:ind w:left="360"/>
              <w:rPr>
                <w:rFonts w:ascii="Arial Narrow" w:hAnsi="Arial Narrow"/>
              </w:rPr>
            </w:pPr>
            <w:r w:rsidRPr="00C63E27">
              <w:rPr>
                <w:rFonts w:ascii="Arial Narrow" w:hAnsi="Arial Narrow"/>
                <w:i/>
                <w:sz w:val="20"/>
                <w:szCs w:val="20"/>
              </w:rPr>
              <w:t>Does this objective relate to a Road Map goal? If yes, type the related Road Map codes here</w:t>
            </w:r>
            <w:r w:rsidRPr="00C63E27">
              <w:rPr>
                <w:rFonts w:ascii="Arial Narrow" w:hAnsi="Arial Narrow"/>
                <w:sz w:val="20"/>
                <w:szCs w:val="20"/>
              </w:rPr>
              <w:t>:</w:t>
            </w:r>
            <w:r w:rsidRPr="00C63E27">
              <w:rPr>
                <w:rFonts w:ascii="Arial Narrow" w:hAnsi="Arial Narrow"/>
                <w:sz w:val="22"/>
                <w:szCs w:val="22"/>
              </w:rPr>
              <w:t xml:space="preserve">  </w:t>
            </w:r>
          </w:p>
        </w:tc>
        <w:tc>
          <w:tcPr>
            <w:tcW w:w="129" w:type="pct"/>
            <w:tcBorders>
              <w:top w:val="nil"/>
              <w:left w:val="nil"/>
              <w:bottom w:val="single" w:sz="4" w:space="0" w:color="auto"/>
              <w:right w:val="nil"/>
            </w:tcBorders>
          </w:tcPr>
          <w:p w:rsidR="007C53D1" w:rsidRPr="009860CD" w:rsidRDefault="007C53D1" w:rsidP="00972106">
            <w:pPr>
              <w:rPr>
                <w:rFonts w:ascii="Arial Narrow" w:hAnsi="Arial Narrow" w:cs="Arial"/>
              </w:rPr>
            </w:pPr>
          </w:p>
        </w:tc>
        <w:tc>
          <w:tcPr>
            <w:tcW w:w="2447" w:type="pct"/>
            <w:gridSpan w:val="2"/>
            <w:tcBorders>
              <w:top w:val="nil"/>
              <w:left w:val="nil"/>
              <w:bottom w:val="single" w:sz="4" w:space="0" w:color="auto"/>
              <w:right w:val="single" w:sz="4" w:space="0" w:color="auto"/>
            </w:tcBorders>
            <w:shd w:val="clear" w:color="auto" w:fill="F2F2F2" w:themeFill="background1" w:themeFillShade="F2"/>
          </w:tcPr>
          <w:p w:rsidR="0040341E" w:rsidRDefault="0040341E" w:rsidP="00972106">
            <w:pPr>
              <w:pStyle w:val="Default"/>
              <w:rPr>
                <w:rFonts w:ascii="Arial Narrow" w:hAnsi="Arial Narrow" w:cs="Arial"/>
                <w:sz w:val="20"/>
                <w:szCs w:val="22"/>
              </w:rPr>
            </w:pPr>
            <w:r>
              <w:rPr>
                <w:rFonts w:ascii="Arial Narrow" w:hAnsi="Arial Narrow" w:cs="Arial"/>
                <w:i/>
                <w:sz w:val="20"/>
                <w:szCs w:val="22"/>
              </w:rPr>
              <w:t>Measures:</w:t>
            </w:r>
          </w:p>
          <w:p w:rsidR="0040341E" w:rsidRPr="0040341E" w:rsidRDefault="0040341E" w:rsidP="00972106">
            <w:pPr>
              <w:pStyle w:val="Default"/>
              <w:rPr>
                <w:rFonts w:ascii="Arial Narrow" w:hAnsi="Arial Narrow" w:cs="Arial"/>
                <w:sz w:val="20"/>
                <w:szCs w:val="22"/>
              </w:rPr>
            </w:pPr>
          </w:p>
          <w:p w:rsidR="0040341E" w:rsidRDefault="0040341E" w:rsidP="0040341E">
            <w:pPr>
              <w:pStyle w:val="NoSpacing"/>
              <w:rPr>
                <w:rFonts w:ascii="Arial Narrow" w:hAnsi="Arial Narrow" w:cs="Arial"/>
              </w:rPr>
            </w:pPr>
            <w:r>
              <w:rPr>
                <w:rFonts w:ascii="Arial Narrow" w:hAnsi="Arial Narrow" w:cs="Arial"/>
              </w:rPr>
              <w:t xml:space="preserve">3a. </w:t>
            </w:r>
            <w:r w:rsidRPr="00CF5E55">
              <w:rPr>
                <w:rFonts w:ascii="Arial Narrow" w:hAnsi="Arial Narrow" w:cs="Arial"/>
              </w:rPr>
              <w:t>Complete a review of all aspects of the software package by the end of June, 2012.</w:t>
            </w:r>
          </w:p>
          <w:p w:rsidR="0040341E" w:rsidRDefault="0040341E" w:rsidP="0040341E">
            <w:pPr>
              <w:pStyle w:val="NoSpacing"/>
              <w:rPr>
                <w:rFonts w:ascii="Arial Narrow" w:hAnsi="Arial Narrow" w:cs="Arial"/>
                <w:bCs/>
              </w:rPr>
            </w:pPr>
          </w:p>
          <w:p w:rsidR="0040341E" w:rsidRPr="00CF5E55" w:rsidRDefault="0040341E" w:rsidP="0040341E">
            <w:pPr>
              <w:pStyle w:val="NoSpacing"/>
              <w:rPr>
                <w:rFonts w:ascii="Arial Narrow" w:hAnsi="Arial Narrow" w:cs="Arial"/>
              </w:rPr>
            </w:pPr>
            <w:r>
              <w:rPr>
                <w:rFonts w:ascii="Arial Narrow" w:hAnsi="Arial Narrow" w:cs="Arial"/>
                <w:bCs/>
              </w:rPr>
              <w:t xml:space="preserve">3b. </w:t>
            </w:r>
            <w:r w:rsidRPr="00CF5E55">
              <w:rPr>
                <w:rFonts w:ascii="Arial Narrow" w:hAnsi="Arial Narrow" w:cs="Arial"/>
                <w:bCs/>
              </w:rPr>
              <w:t>Make a formal request for permanent funding to the Associate Provost for S</w:t>
            </w:r>
            <w:bookmarkStart w:id="0" w:name="_GoBack"/>
            <w:bookmarkEnd w:id="0"/>
            <w:r w:rsidRPr="00CF5E55">
              <w:rPr>
                <w:rFonts w:ascii="Arial Narrow" w:hAnsi="Arial Narrow" w:cs="Arial"/>
                <w:bCs/>
              </w:rPr>
              <w:t xml:space="preserve">tudent Services and Enrollment by the end of </w:t>
            </w:r>
            <w:r>
              <w:rPr>
                <w:rFonts w:ascii="Arial Narrow" w:hAnsi="Arial Narrow" w:cs="Arial"/>
                <w:bCs/>
              </w:rPr>
              <w:t>August</w:t>
            </w:r>
            <w:r w:rsidRPr="00CF5E55">
              <w:rPr>
                <w:rFonts w:ascii="Arial Narrow" w:hAnsi="Arial Narrow" w:cs="Arial"/>
                <w:bCs/>
              </w:rPr>
              <w:t>, 2012.</w:t>
            </w:r>
          </w:p>
          <w:p w:rsidR="007C53D1" w:rsidRPr="009860CD" w:rsidRDefault="007C53D1" w:rsidP="00972106">
            <w:pPr>
              <w:pStyle w:val="Default"/>
              <w:rPr>
                <w:rFonts w:ascii="Arial Narrow" w:hAnsi="Arial Narrow"/>
                <w:sz w:val="22"/>
                <w:szCs w:val="22"/>
              </w:rPr>
            </w:pPr>
          </w:p>
        </w:tc>
      </w:tr>
      <w:tr w:rsidR="00A07684" w:rsidRPr="009860CD" w:rsidTr="002C4E27">
        <w:trPr>
          <w:gridAfter w:val="1"/>
          <w:wAfter w:w="20" w:type="pct"/>
        </w:trPr>
        <w:tc>
          <w:tcPr>
            <w:tcW w:w="2424" w:type="pct"/>
            <w:tcBorders>
              <w:top w:val="nil"/>
              <w:left w:val="nil"/>
              <w:bottom w:val="nil"/>
              <w:right w:val="nil"/>
            </w:tcBorders>
          </w:tcPr>
          <w:p w:rsidR="00A07684" w:rsidRPr="009860CD" w:rsidRDefault="00A07684" w:rsidP="006C0273">
            <w:pPr>
              <w:spacing w:before="240"/>
              <w:rPr>
                <w:rFonts w:ascii="Arial Narrow" w:hAnsi="Arial Narrow" w:cs="Arial"/>
                <w:b/>
              </w:rPr>
            </w:pPr>
            <w:r>
              <w:rPr>
                <w:rFonts w:ascii="Arial Narrow" w:hAnsi="Arial Narrow" w:cs="Arial"/>
                <w:b/>
                <w:sz w:val="22"/>
                <w:szCs w:val="22"/>
              </w:rPr>
              <w:t>Assessment Report</w:t>
            </w:r>
          </w:p>
        </w:tc>
        <w:tc>
          <w:tcPr>
            <w:tcW w:w="129" w:type="pct"/>
            <w:tcBorders>
              <w:top w:val="nil"/>
              <w:left w:val="nil"/>
              <w:bottom w:val="nil"/>
              <w:right w:val="nil"/>
            </w:tcBorders>
          </w:tcPr>
          <w:p w:rsidR="00A07684" w:rsidRPr="009860CD" w:rsidRDefault="00A07684" w:rsidP="006C0273">
            <w:pPr>
              <w:rPr>
                <w:rFonts w:ascii="Arial Narrow" w:hAnsi="Arial Narrow" w:cs="Arial"/>
              </w:rPr>
            </w:pPr>
          </w:p>
        </w:tc>
        <w:tc>
          <w:tcPr>
            <w:tcW w:w="2427" w:type="pct"/>
            <w:tcBorders>
              <w:top w:val="nil"/>
              <w:left w:val="nil"/>
              <w:bottom w:val="nil"/>
              <w:right w:val="nil"/>
            </w:tcBorders>
          </w:tcPr>
          <w:p w:rsidR="00A07684" w:rsidRDefault="00A07684" w:rsidP="006C0273">
            <w:pPr>
              <w:rPr>
                <w:rFonts w:ascii="Arial Narrow" w:hAnsi="Arial Narrow" w:cs="Arial"/>
                <w:b/>
              </w:rPr>
            </w:pPr>
          </w:p>
        </w:tc>
      </w:tr>
      <w:tr w:rsidR="002C4E27" w:rsidRPr="009860CD" w:rsidTr="002C4E27">
        <w:tblPrEx>
          <w:tblCellMar>
            <w:left w:w="108" w:type="dxa"/>
            <w:right w:w="108" w:type="dxa"/>
          </w:tblCellMar>
        </w:tblPrEx>
        <w:tc>
          <w:tcPr>
            <w:tcW w:w="2424" w:type="pct"/>
            <w:tcBorders>
              <w:top w:val="single" w:sz="4" w:space="0" w:color="auto"/>
              <w:left w:val="single" w:sz="4" w:space="0" w:color="auto"/>
              <w:bottom w:val="nil"/>
              <w:right w:val="nil"/>
            </w:tcBorders>
          </w:tcPr>
          <w:p w:rsidR="00A07684" w:rsidRPr="009860CD" w:rsidRDefault="00A07684" w:rsidP="006C0273">
            <w:pPr>
              <w:spacing w:before="100" w:beforeAutospacing="1" w:after="120"/>
              <w:rPr>
                <w:rFonts w:ascii="Arial Narrow" w:hAnsi="Arial Narrow" w:cs="Arial"/>
                <w:b/>
              </w:rPr>
            </w:pPr>
            <w:r w:rsidRPr="009860CD">
              <w:rPr>
                <w:rFonts w:ascii="Arial Narrow" w:hAnsi="Arial Narrow" w:cs="Arial"/>
                <w:b/>
                <w:sz w:val="22"/>
                <w:szCs w:val="22"/>
              </w:rPr>
              <w:t>Summary of Data Collected</w:t>
            </w:r>
            <w:r w:rsidR="002C4E27">
              <w:rPr>
                <w:rFonts w:ascii="Arial Narrow" w:hAnsi="Arial Narrow" w:cs="Arial"/>
                <w:b/>
                <w:sz w:val="22"/>
                <w:szCs w:val="22"/>
              </w:rPr>
              <w:t xml:space="preserve"> #3</w:t>
            </w:r>
            <w:r w:rsidRPr="009860CD">
              <w:rPr>
                <w:rFonts w:ascii="Arial Narrow" w:hAnsi="Arial Narrow" w:cs="Arial"/>
                <w:b/>
                <w:sz w:val="22"/>
                <w:szCs w:val="22"/>
              </w:rPr>
              <w:t xml:space="preserve"> </w:t>
            </w:r>
            <w:r w:rsidRPr="009860CD">
              <w:rPr>
                <w:rFonts w:ascii="Arial Narrow" w:hAnsi="Arial Narrow" w:cs="Arial"/>
                <w:sz w:val="22"/>
                <w:szCs w:val="22"/>
              </w:rPr>
              <w:t>(</w:t>
            </w:r>
            <w:r w:rsidRPr="00431236">
              <w:rPr>
                <w:rFonts w:ascii="Arial Narrow" w:hAnsi="Arial Narrow" w:cs="Arial"/>
                <w:i/>
                <w:sz w:val="20"/>
                <w:szCs w:val="22"/>
              </w:rPr>
              <w:t>Summarize the evidence</w:t>
            </w:r>
            <w:r w:rsidRPr="009860CD">
              <w:rPr>
                <w:rFonts w:ascii="Arial Narrow" w:hAnsi="Arial Narrow" w:cs="Arial"/>
                <w:i/>
                <w:sz w:val="22"/>
                <w:szCs w:val="22"/>
              </w:rPr>
              <w:t>)</w:t>
            </w:r>
          </w:p>
        </w:tc>
        <w:tc>
          <w:tcPr>
            <w:tcW w:w="129" w:type="pct"/>
            <w:tcBorders>
              <w:top w:val="single" w:sz="4" w:space="0" w:color="auto"/>
              <w:left w:val="nil"/>
              <w:bottom w:val="nil"/>
              <w:right w:val="nil"/>
            </w:tcBorders>
          </w:tcPr>
          <w:p w:rsidR="00A07684" w:rsidRPr="009860CD" w:rsidRDefault="00A07684" w:rsidP="006C0273">
            <w:pPr>
              <w:spacing w:before="100" w:beforeAutospacing="1" w:after="120"/>
              <w:rPr>
                <w:rFonts w:ascii="Arial Narrow" w:hAnsi="Arial Narrow" w:cs="Arial"/>
              </w:rPr>
            </w:pPr>
          </w:p>
        </w:tc>
        <w:tc>
          <w:tcPr>
            <w:tcW w:w="2447" w:type="pct"/>
            <w:gridSpan w:val="2"/>
            <w:tcBorders>
              <w:top w:val="single" w:sz="4" w:space="0" w:color="auto"/>
              <w:left w:val="nil"/>
              <w:bottom w:val="nil"/>
              <w:right w:val="single" w:sz="4" w:space="0" w:color="auto"/>
            </w:tcBorders>
          </w:tcPr>
          <w:p w:rsidR="00A07684" w:rsidRPr="009860CD" w:rsidRDefault="00A07684" w:rsidP="006C0273">
            <w:pPr>
              <w:spacing w:before="100" w:beforeAutospacing="1" w:after="120"/>
              <w:rPr>
                <w:rFonts w:ascii="Arial Narrow" w:hAnsi="Arial Narrow" w:cs="Arial"/>
                <w:b/>
              </w:rPr>
            </w:pPr>
            <w:r>
              <w:rPr>
                <w:rFonts w:ascii="Arial Narrow" w:hAnsi="Arial Narrow"/>
                <w:b/>
                <w:sz w:val="22"/>
                <w:szCs w:val="22"/>
              </w:rPr>
              <w:t xml:space="preserve">Description of </w:t>
            </w:r>
            <w:r w:rsidRPr="009860CD">
              <w:rPr>
                <w:rFonts w:ascii="Arial Narrow" w:hAnsi="Arial Narrow"/>
                <w:b/>
                <w:sz w:val="22"/>
                <w:szCs w:val="22"/>
              </w:rPr>
              <w:t xml:space="preserve">how results were used to improve </w:t>
            </w:r>
            <w:r w:rsidRPr="009860CD">
              <w:rPr>
                <w:rFonts w:ascii="Arial Narrow" w:hAnsi="Arial Narrow" w:cs="Arial"/>
                <w:b/>
                <w:sz w:val="22"/>
                <w:szCs w:val="22"/>
              </w:rPr>
              <w:t>services</w:t>
            </w:r>
          </w:p>
        </w:tc>
      </w:tr>
      <w:tr w:rsidR="002C4E27" w:rsidRPr="009860CD" w:rsidTr="002C4E27">
        <w:tc>
          <w:tcPr>
            <w:tcW w:w="2424" w:type="pct"/>
            <w:tcBorders>
              <w:top w:val="nil"/>
              <w:left w:val="single" w:sz="4" w:space="0" w:color="auto"/>
              <w:bottom w:val="single" w:sz="4" w:space="0" w:color="auto"/>
              <w:right w:val="nil"/>
            </w:tcBorders>
            <w:shd w:val="clear" w:color="auto" w:fill="F2F2F2" w:themeFill="background1" w:themeFillShade="F2"/>
          </w:tcPr>
          <w:p w:rsidR="00431236" w:rsidRPr="009860CD" w:rsidRDefault="00431236" w:rsidP="006C0273">
            <w:pPr>
              <w:rPr>
                <w:rFonts w:ascii="Arial Narrow" w:hAnsi="Arial Narrow"/>
              </w:rPr>
            </w:pPr>
            <w:r w:rsidRPr="009860CD">
              <w:rPr>
                <w:rFonts w:ascii="Arial Narrow" w:hAnsi="Arial Narrow"/>
                <w:sz w:val="22"/>
                <w:szCs w:val="22"/>
              </w:rPr>
              <w:t>(Fill</w:t>
            </w:r>
            <w:r>
              <w:rPr>
                <w:rFonts w:ascii="Arial Narrow" w:hAnsi="Arial Narrow"/>
                <w:sz w:val="22"/>
                <w:szCs w:val="22"/>
              </w:rPr>
              <w:t xml:space="preserve"> this cell</w:t>
            </w:r>
            <w:r w:rsidRPr="009860CD">
              <w:rPr>
                <w:rFonts w:ascii="Arial Narrow" w:hAnsi="Arial Narrow"/>
                <w:sz w:val="22"/>
                <w:szCs w:val="22"/>
              </w:rPr>
              <w:t xml:space="preserve"> only for the REPORT at the end of the year.)</w:t>
            </w:r>
          </w:p>
        </w:tc>
        <w:tc>
          <w:tcPr>
            <w:tcW w:w="129" w:type="pct"/>
            <w:tcBorders>
              <w:top w:val="nil"/>
              <w:left w:val="nil"/>
              <w:bottom w:val="single" w:sz="4" w:space="0" w:color="auto"/>
              <w:right w:val="nil"/>
            </w:tcBorders>
          </w:tcPr>
          <w:p w:rsidR="00431236" w:rsidRPr="009860CD" w:rsidRDefault="00431236" w:rsidP="006C0273">
            <w:pPr>
              <w:rPr>
                <w:rFonts w:ascii="Arial Narrow" w:hAnsi="Arial Narrow" w:cs="Arial"/>
              </w:rPr>
            </w:pPr>
          </w:p>
        </w:tc>
        <w:tc>
          <w:tcPr>
            <w:tcW w:w="2447" w:type="pct"/>
            <w:gridSpan w:val="2"/>
            <w:tcBorders>
              <w:top w:val="nil"/>
              <w:left w:val="nil"/>
              <w:bottom w:val="single" w:sz="4" w:space="0" w:color="auto"/>
              <w:right w:val="single" w:sz="4" w:space="0" w:color="auto"/>
            </w:tcBorders>
            <w:shd w:val="clear" w:color="auto" w:fill="F2F2F2" w:themeFill="background1" w:themeFillShade="F2"/>
          </w:tcPr>
          <w:p w:rsidR="00431236" w:rsidRPr="009860CD" w:rsidRDefault="00431236" w:rsidP="006C0273">
            <w:pPr>
              <w:rPr>
                <w:rFonts w:ascii="Arial Narrow" w:hAnsi="Arial Narrow"/>
              </w:rPr>
            </w:pPr>
            <w:r>
              <w:rPr>
                <w:rFonts w:ascii="Arial Narrow" w:hAnsi="Arial Narrow"/>
                <w:sz w:val="22"/>
                <w:szCs w:val="22"/>
              </w:rPr>
              <w:t>(Fill this cell</w:t>
            </w:r>
            <w:r w:rsidRPr="009860CD">
              <w:rPr>
                <w:rFonts w:ascii="Arial Narrow" w:hAnsi="Arial Narrow"/>
                <w:sz w:val="22"/>
                <w:szCs w:val="22"/>
              </w:rPr>
              <w:t xml:space="preserve"> only for the REPORT at the end of the year.)</w:t>
            </w:r>
          </w:p>
        </w:tc>
      </w:tr>
    </w:tbl>
    <w:p w:rsidR="00824F9B" w:rsidRDefault="00824F9B" w:rsidP="0036346B">
      <w:pPr>
        <w:rPr>
          <w:rFonts w:ascii="Arial Narrow" w:hAnsi="Arial Narrow"/>
          <w:b/>
          <w:sz w:val="22"/>
        </w:rPr>
      </w:pPr>
    </w:p>
    <w:p w:rsidR="00FE3472" w:rsidRDefault="00FE3472" w:rsidP="00FE3472">
      <w:pPr>
        <w:outlineLvl w:val="0"/>
        <w:rPr>
          <w:rFonts w:ascii="Arial Narrow" w:hAnsi="Arial Narrow"/>
          <w:b/>
          <w:sz w:val="22"/>
        </w:rPr>
      </w:pPr>
      <w:r>
        <w:rPr>
          <w:rFonts w:ascii="Arial Narrow" w:hAnsi="Arial Narrow"/>
          <w:b/>
          <w:sz w:val="22"/>
        </w:rPr>
        <w:t xml:space="preserve">AQIP </w:t>
      </w:r>
      <w:r w:rsidRPr="0036346B">
        <w:rPr>
          <w:rFonts w:ascii="Arial Narrow" w:hAnsi="Arial Narrow"/>
          <w:b/>
          <w:sz w:val="22"/>
        </w:rPr>
        <w:t xml:space="preserve">Functions within the University: </w:t>
      </w:r>
    </w:p>
    <w:p w:rsidR="00FE3472" w:rsidRPr="0036346B" w:rsidRDefault="00FE3472" w:rsidP="00FE3472">
      <w:pPr>
        <w:outlineLvl w:val="0"/>
        <w:rPr>
          <w:rFonts w:ascii="Arial Narrow" w:hAnsi="Arial Narrow"/>
          <w:b/>
          <w:sz w:val="22"/>
        </w:rPr>
      </w:pPr>
      <w:r w:rsidRPr="00335A5C">
        <w:rPr>
          <w:rFonts w:ascii="Arial Narrow" w:hAnsi="Arial Narrow"/>
          <w:sz w:val="22"/>
        </w:rPr>
        <w:t>Some unit objectives address specific operational issues</w:t>
      </w:r>
      <w:r>
        <w:rPr>
          <w:rFonts w:ascii="Arial Narrow" w:hAnsi="Arial Narrow"/>
          <w:sz w:val="22"/>
        </w:rPr>
        <w:t xml:space="preserve"> directly related to AQIP reporting. Listed below are AQIP categories. Use these category numbers to describe the context of each objective, i.e. which category does that objective address?</w:t>
      </w:r>
      <w:r>
        <w:rPr>
          <w:rFonts w:ascii="Arial Narrow" w:hAnsi="Arial Narrow"/>
          <w:sz w:val="22"/>
        </w:rPr>
        <w:br/>
      </w:r>
      <w:r w:rsidRPr="00FE3472">
        <w:rPr>
          <w:rFonts w:ascii="Arial Narrow" w:hAnsi="Arial Narrow"/>
          <w:sz w:val="20"/>
          <w:szCs w:val="20"/>
        </w:rPr>
        <w:t xml:space="preserve"> </w:t>
      </w:r>
      <w:r w:rsidRPr="000B004B">
        <w:rPr>
          <w:rFonts w:ascii="Arial Narrow" w:hAnsi="Arial Narrow"/>
          <w:sz w:val="20"/>
          <w:szCs w:val="20"/>
        </w:rPr>
        <w:t xml:space="preserve">(A full description of the Portfolio’s categories and its detailed topics are available at </w:t>
      </w:r>
      <w:hyperlink r:id="rId9" w:history="1">
        <w:r w:rsidRPr="000B004B">
          <w:rPr>
            <w:rStyle w:val="Hyperlink"/>
            <w:rFonts w:ascii="Arial Narrow" w:hAnsi="Arial Narrow"/>
            <w:sz w:val="20"/>
            <w:szCs w:val="20"/>
          </w:rPr>
          <w:t>www.nmu.edu/aqip</w:t>
        </w:r>
      </w:hyperlink>
      <w:r w:rsidRPr="000B004B">
        <w:rPr>
          <w:rFonts w:ascii="Arial Narrow" w:hAnsi="Arial Narrow"/>
          <w:sz w:val="20"/>
          <w:szCs w:val="20"/>
        </w:rPr>
        <w:t xml:space="preserve">  under the Current Document</w:t>
      </w:r>
    </w:p>
    <w:tbl>
      <w:tblPr>
        <w:tblStyle w:val="TableGrid"/>
        <w:tblW w:w="4820" w:type="pct"/>
        <w:tblInd w:w="288" w:type="dxa"/>
        <w:tblCellMar>
          <w:left w:w="58" w:type="dxa"/>
          <w:right w:w="58" w:type="dxa"/>
        </w:tblCellMar>
        <w:tblLook w:val="04A0" w:firstRow="1" w:lastRow="0" w:firstColumn="1" w:lastColumn="0" w:noHBand="0" w:noVBand="1"/>
      </w:tblPr>
      <w:tblGrid>
        <w:gridCol w:w="941"/>
        <w:gridCol w:w="9582"/>
      </w:tblGrid>
      <w:tr w:rsidR="00FE3472" w:rsidRPr="00FE3472" w:rsidTr="00FE3472">
        <w:tc>
          <w:tcPr>
            <w:tcW w:w="5000" w:type="pct"/>
            <w:gridSpan w:val="2"/>
            <w:shd w:val="clear" w:color="auto" w:fill="D9D9D9" w:themeFill="background1" w:themeFillShade="D9"/>
          </w:tcPr>
          <w:p w:rsidR="00FE3472" w:rsidRPr="00FE3472" w:rsidRDefault="00FE3472" w:rsidP="00FE3472">
            <w:pPr>
              <w:ind w:left="274" w:hanging="274"/>
              <w:jc w:val="center"/>
              <w:rPr>
                <w:rFonts w:ascii="Arial Narrow" w:hAnsi="Arial Narrow"/>
                <w:b/>
                <w:i/>
                <w:sz w:val="20"/>
                <w:szCs w:val="20"/>
              </w:rPr>
            </w:pPr>
            <w:r w:rsidRPr="00FE3472">
              <w:rPr>
                <w:rFonts w:ascii="Arial Narrow" w:hAnsi="Arial Narrow"/>
                <w:b/>
                <w:i/>
                <w:sz w:val="20"/>
                <w:szCs w:val="20"/>
              </w:rPr>
              <w:t>AQIP Categories</w:t>
            </w:r>
          </w:p>
        </w:tc>
      </w:tr>
      <w:tr w:rsidR="00FE3472" w:rsidRPr="00F80222" w:rsidTr="00FE3472">
        <w:tc>
          <w:tcPr>
            <w:tcW w:w="447" w:type="pct"/>
          </w:tcPr>
          <w:p w:rsidR="00FE3472" w:rsidRPr="000B004B" w:rsidRDefault="00FE3472" w:rsidP="00FE3472">
            <w:pPr>
              <w:rPr>
                <w:rFonts w:ascii="Arial Narrow" w:hAnsi="Arial Narrow"/>
                <w:sz w:val="20"/>
                <w:szCs w:val="20"/>
              </w:rPr>
            </w:pPr>
            <w:r w:rsidRPr="000B004B">
              <w:rPr>
                <w:rFonts w:ascii="Arial Narrow" w:hAnsi="Arial Narrow"/>
                <w:sz w:val="20"/>
                <w:szCs w:val="20"/>
              </w:rPr>
              <w:t>Category 1</w:t>
            </w:r>
          </w:p>
        </w:tc>
        <w:tc>
          <w:tcPr>
            <w:tcW w:w="4553" w:type="pct"/>
          </w:tcPr>
          <w:p w:rsidR="00FE3472" w:rsidRPr="000B004B" w:rsidRDefault="00FE3472" w:rsidP="00FE3472">
            <w:pPr>
              <w:rPr>
                <w:rFonts w:ascii="Arial Narrow" w:hAnsi="Arial Narrow"/>
                <w:sz w:val="20"/>
                <w:szCs w:val="20"/>
              </w:rPr>
            </w:pPr>
            <w:r w:rsidRPr="000B004B">
              <w:rPr>
                <w:rFonts w:ascii="Arial Narrow" w:hAnsi="Arial Narrow"/>
                <w:sz w:val="20"/>
                <w:szCs w:val="20"/>
              </w:rPr>
              <w:t>Helping Students Learn documents the curricular and co-curricular processes and student learning support.</w:t>
            </w:r>
          </w:p>
        </w:tc>
      </w:tr>
      <w:tr w:rsidR="00FE3472" w:rsidRPr="00F80222" w:rsidTr="00FE3472">
        <w:tc>
          <w:tcPr>
            <w:tcW w:w="447" w:type="pct"/>
          </w:tcPr>
          <w:p w:rsidR="00FE3472" w:rsidRPr="000B004B" w:rsidRDefault="00FE3472" w:rsidP="00FE3472">
            <w:pPr>
              <w:rPr>
                <w:rFonts w:ascii="Arial Narrow" w:hAnsi="Arial Narrow"/>
                <w:sz w:val="20"/>
                <w:szCs w:val="20"/>
              </w:rPr>
            </w:pPr>
            <w:r w:rsidRPr="000B004B">
              <w:rPr>
                <w:rFonts w:ascii="Arial Narrow" w:hAnsi="Arial Narrow"/>
                <w:sz w:val="20"/>
                <w:szCs w:val="20"/>
              </w:rPr>
              <w:t>Category 2</w:t>
            </w:r>
          </w:p>
        </w:tc>
        <w:tc>
          <w:tcPr>
            <w:tcW w:w="4553" w:type="pct"/>
          </w:tcPr>
          <w:p w:rsidR="00FE3472" w:rsidRPr="000B004B" w:rsidRDefault="00FE3472" w:rsidP="00FE3472">
            <w:pPr>
              <w:rPr>
                <w:rFonts w:ascii="Arial Narrow" w:hAnsi="Arial Narrow"/>
                <w:sz w:val="20"/>
                <w:szCs w:val="20"/>
              </w:rPr>
            </w:pPr>
            <w:r w:rsidRPr="000B004B">
              <w:rPr>
                <w:rFonts w:ascii="Arial Narrow" w:hAnsi="Arial Narrow"/>
                <w:sz w:val="20"/>
                <w:szCs w:val="20"/>
              </w:rPr>
              <w:t>Accomplishing Other Distinctive Objectives documents the key non-curricular functions by which NMU serves the region, e.g. community engagement initiatives of students and employees, and department outreach.</w:t>
            </w:r>
          </w:p>
        </w:tc>
      </w:tr>
      <w:tr w:rsidR="00FE3472" w:rsidRPr="00F80222" w:rsidTr="00FE3472">
        <w:tc>
          <w:tcPr>
            <w:tcW w:w="447" w:type="pct"/>
          </w:tcPr>
          <w:p w:rsidR="00FE3472" w:rsidRPr="000B004B" w:rsidRDefault="00FE3472" w:rsidP="00FE3472">
            <w:pPr>
              <w:rPr>
                <w:rFonts w:ascii="Arial Narrow" w:hAnsi="Arial Narrow"/>
                <w:sz w:val="20"/>
                <w:szCs w:val="20"/>
              </w:rPr>
            </w:pPr>
            <w:r w:rsidRPr="000B004B">
              <w:rPr>
                <w:rFonts w:ascii="Arial Narrow" w:hAnsi="Arial Narrow"/>
                <w:sz w:val="20"/>
                <w:szCs w:val="20"/>
              </w:rPr>
              <w:t>Category 3</w:t>
            </w:r>
          </w:p>
        </w:tc>
        <w:tc>
          <w:tcPr>
            <w:tcW w:w="4553" w:type="pct"/>
          </w:tcPr>
          <w:p w:rsidR="00FE3472" w:rsidRPr="000B004B" w:rsidRDefault="00FE3472" w:rsidP="00FE3472">
            <w:pPr>
              <w:rPr>
                <w:rFonts w:ascii="Arial Narrow" w:hAnsi="Arial Narrow"/>
                <w:sz w:val="20"/>
                <w:szCs w:val="20"/>
              </w:rPr>
            </w:pPr>
            <w:r w:rsidRPr="000B004B">
              <w:rPr>
                <w:rFonts w:ascii="Arial Narrow" w:hAnsi="Arial Narrow"/>
                <w:sz w:val="20"/>
                <w:szCs w:val="20"/>
              </w:rPr>
              <w:t xml:space="preserve">Understanding Students’ and Other Stakeholders’ Needs documents how NMU builds relationships with students, alumni and employers and </w:t>
            </w:r>
            <w:proofErr w:type="gramStart"/>
            <w:r w:rsidRPr="000B004B">
              <w:rPr>
                <w:rFonts w:ascii="Arial Narrow" w:hAnsi="Arial Narrow"/>
                <w:sz w:val="20"/>
                <w:szCs w:val="20"/>
              </w:rPr>
              <w:t>identifies,</w:t>
            </w:r>
            <w:proofErr w:type="gramEnd"/>
            <w:r w:rsidRPr="000B004B">
              <w:rPr>
                <w:rFonts w:ascii="Arial Narrow" w:hAnsi="Arial Narrow"/>
                <w:sz w:val="20"/>
                <w:szCs w:val="20"/>
              </w:rPr>
              <w:t xml:space="preserve"> targets and meets their needs.</w:t>
            </w:r>
          </w:p>
        </w:tc>
      </w:tr>
      <w:tr w:rsidR="00FE3472" w:rsidRPr="00F80222" w:rsidTr="00FE3472">
        <w:tc>
          <w:tcPr>
            <w:tcW w:w="447" w:type="pct"/>
          </w:tcPr>
          <w:p w:rsidR="00FE3472" w:rsidRPr="000B004B" w:rsidRDefault="00FE3472" w:rsidP="00FE3472">
            <w:pPr>
              <w:rPr>
                <w:rFonts w:ascii="Arial Narrow" w:hAnsi="Arial Narrow"/>
                <w:sz w:val="20"/>
                <w:szCs w:val="20"/>
              </w:rPr>
            </w:pPr>
            <w:r w:rsidRPr="000B004B">
              <w:rPr>
                <w:rFonts w:ascii="Arial Narrow" w:hAnsi="Arial Narrow"/>
                <w:sz w:val="20"/>
                <w:szCs w:val="20"/>
              </w:rPr>
              <w:t>Category 4</w:t>
            </w:r>
          </w:p>
        </w:tc>
        <w:tc>
          <w:tcPr>
            <w:tcW w:w="4553" w:type="pct"/>
          </w:tcPr>
          <w:p w:rsidR="00FE3472" w:rsidRPr="000B004B" w:rsidRDefault="00FE3472" w:rsidP="00FE3472">
            <w:pPr>
              <w:rPr>
                <w:rFonts w:ascii="Arial Narrow" w:hAnsi="Arial Narrow"/>
                <w:sz w:val="20"/>
                <w:szCs w:val="20"/>
              </w:rPr>
            </w:pPr>
            <w:r w:rsidRPr="000B004B">
              <w:rPr>
                <w:rFonts w:ascii="Arial Narrow" w:hAnsi="Arial Narrow"/>
                <w:sz w:val="20"/>
                <w:szCs w:val="20"/>
              </w:rPr>
              <w:t>Valuing People documents NMU personnel recruitment, training, satisfaction, services and programs.</w:t>
            </w:r>
          </w:p>
        </w:tc>
      </w:tr>
      <w:tr w:rsidR="00FE3472" w:rsidRPr="00F80222" w:rsidTr="00FE3472">
        <w:tc>
          <w:tcPr>
            <w:tcW w:w="447" w:type="pct"/>
          </w:tcPr>
          <w:p w:rsidR="00FE3472" w:rsidRPr="000B004B" w:rsidRDefault="00FE3472" w:rsidP="00FE3472">
            <w:pPr>
              <w:rPr>
                <w:rFonts w:ascii="Arial Narrow" w:hAnsi="Arial Narrow"/>
                <w:sz w:val="20"/>
                <w:szCs w:val="20"/>
              </w:rPr>
            </w:pPr>
            <w:r w:rsidRPr="000B004B">
              <w:rPr>
                <w:rFonts w:ascii="Arial Narrow" w:hAnsi="Arial Narrow"/>
                <w:sz w:val="20"/>
                <w:szCs w:val="20"/>
              </w:rPr>
              <w:t>Category 5</w:t>
            </w:r>
          </w:p>
        </w:tc>
        <w:tc>
          <w:tcPr>
            <w:tcW w:w="4553" w:type="pct"/>
          </w:tcPr>
          <w:p w:rsidR="00FE3472" w:rsidRPr="000B004B" w:rsidRDefault="00FE3472" w:rsidP="00FE3472">
            <w:pPr>
              <w:rPr>
                <w:rFonts w:ascii="Arial Narrow" w:hAnsi="Arial Narrow"/>
                <w:sz w:val="20"/>
                <w:szCs w:val="20"/>
              </w:rPr>
            </w:pPr>
            <w:r w:rsidRPr="000B004B">
              <w:rPr>
                <w:rFonts w:ascii="Arial Narrow" w:hAnsi="Arial Narrow"/>
                <w:sz w:val="20"/>
                <w:szCs w:val="20"/>
              </w:rPr>
              <w:t>Leading and Communicating documents processes that guide NMU in setting directions, making decisions, seeking future opportunities, and communicating decisions and actions.</w:t>
            </w:r>
          </w:p>
        </w:tc>
      </w:tr>
      <w:tr w:rsidR="00FE3472" w:rsidRPr="00F80222" w:rsidTr="00FE3472">
        <w:tc>
          <w:tcPr>
            <w:tcW w:w="447" w:type="pct"/>
          </w:tcPr>
          <w:p w:rsidR="00FE3472" w:rsidRPr="000B004B" w:rsidRDefault="00FE3472" w:rsidP="00FE3472">
            <w:pPr>
              <w:rPr>
                <w:rFonts w:ascii="Arial Narrow" w:hAnsi="Arial Narrow"/>
                <w:sz w:val="20"/>
                <w:szCs w:val="20"/>
              </w:rPr>
            </w:pPr>
            <w:r w:rsidRPr="000B004B">
              <w:rPr>
                <w:rFonts w:ascii="Arial Narrow" w:hAnsi="Arial Narrow"/>
                <w:sz w:val="20"/>
                <w:szCs w:val="20"/>
              </w:rPr>
              <w:t>Category 6</w:t>
            </w:r>
          </w:p>
        </w:tc>
        <w:tc>
          <w:tcPr>
            <w:tcW w:w="4553" w:type="pct"/>
          </w:tcPr>
          <w:p w:rsidR="00FE3472" w:rsidRPr="000B004B" w:rsidRDefault="00FE3472" w:rsidP="00FE3472">
            <w:pPr>
              <w:rPr>
                <w:rFonts w:ascii="Arial Narrow" w:hAnsi="Arial Narrow"/>
                <w:sz w:val="20"/>
                <w:szCs w:val="20"/>
              </w:rPr>
            </w:pPr>
            <w:r w:rsidRPr="000B004B">
              <w:rPr>
                <w:rFonts w:ascii="Arial Narrow" w:hAnsi="Arial Narrow"/>
                <w:sz w:val="20"/>
                <w:szCs w:val="20"/>
              </w:rPr>
              <w:t>Supporting Institutional Operations documents student and administrative support services, safety, and facilities.</w:t>
            </w:r>
          </w:p>
        </w:tc>
      </w:tr>
      <w:tr w:rsidR="00FE3472" w:rsidRPr="00F80222" w:rsidTr="00FE3472">
        <w:tc>
          <w:tcPr>
            <w:tcW w:w="447" w:type="pct"/>
          </w:tcPr>
          <w:p w:rsidR="00FE3472" w:rsidRPr="000B004B" w:rsidRDefault="00FE3472" w:rsidP="00FE3472">
            <w:pPr>
              <w:rPr>
                <w:rFonts w:ascii="Arial Narrow" w:hAnsi="Arial Narrow"/>
                <w:sz w:val="20"/>
                <w:szCs w:val="20"/>
              </w:rPr>
            </w:pPr>
            <w:r w:rsidRPr="000B004B">
              <w:rPr>
                <w:rFonts w:ascii="Arial Narrow" w:hAnsi="Arial Narrow"/>
                <w:sz w:val="20"/>
                <w:szCs w:val="20"/>
              </w:rPr>
              <w:t>Category 7</w:t>
            </w:r>
          </w:p>
        </w:tc>
        <w:tc>
          <w:tcPr>
            <w:tcW w:w="4553" w:type="pct"/>
          </w:tcPr>
          <w:p w:rsidR="00FE3472" w:rsidRPr="000B004B" w:rsidRDefault="00FE3472" w:rsidP="00FE3472">
            <w:pPr>
              <w:rPr>
                <w:rFonts w:ascii="Arial Narrow" w:hAnsi="Arial Narrow"/>
                <w:sz w:val="20"/>
                <w:szCs w:val="20"/>
              </w:rPr>
            </w:pPr>
            <w:r w:rsidRPr="000B004B">
              <w:rPr>
                <w:rFonts w:ascii="Arial Narrow" w:hAnsi="Arial Narrow"/>
                <w:sz w:val="20"/>
                <w:szCs w:val="20"/>
              </w:rPr>
              <w:t>Measuring Effectiveness documents IT systems and institutional research NMU employs to collect, analyze, and distribute, and how departments use them to manage improvement, e.g. use of charts, “cubes,” dashboards.</w:t>
            </w:r>
          </w:p>
        </w:tc>
      </w:tr>
      <w:tr w:rsidR="00FE3472" w:rsidRPr="00F80222" w:rsidTr="00FE3472">
        <w:tc>
          <w:tcPr>
            <w:tcW w:w="447" w:type="pct"/>
          </w:tcPr>
          <w:p w:rsidR="00FE3472" w:rsidRPr="000B004B" w:rsidRDefault="00FE3472" w:rsidP="00FE3472">
            <w:pPr>
              <w:rPr>
                <w:rFonts w:ascii="Arial Narrow" w:hAnsi="Arial Narrow"/>
                <w:sz w:val="20"/>
                <w:szCs w:val="20"/>
              </w:rPr>
            </w:pPr>
            <w:r w:rsidRPr="000B004B">
              <w:rPr>
                <w:rFonts w:ascii="Arial Narrow" w:hAnsi="Arial Narrow"/>
                <w:sz w:val="20"/>
                <w:szCs w:val="20"/>
              </w:rPr>
              <w:t>Category 8</w:t>
            </w:r>
          </w:p>
        </w:tc>
        <w:tc>
          <w:tcPr>
            <w:tcW w:w="4553" w:type="pct"/>
          </w:tcPr>
          <w:p w:rsidR="00FE3472" w:rsidRPr="000B004B" w:rsidRDefault="00FE3472" w:rsidP="00FE3472">
            <w:pPr>
              <w:rPr>
                <w:rFonts w:ascii="Arial Narrow" w:hAnsi="Arial Narrow"/>
                <w:sz w:val="20"/>
                <w:szCs w:val="20"/>
              </w:rPr>
            </w:pPr>
            <w:r w:rsidRPr="000B004B">
              <w:rPr>
                <w:rFonts w:ascii="Arial Narrow" w:hAnsi="Arial Narrow"/>
                <w:sz w:val="20"/>
                <w:szCs w:val="20"/>
              </w:rPr>
              <w:t>Planning Continuous Improvement documents NMU’s strategic and administrative planning processes.</w:t>
            </w:r>
          </w:p>
        </w:tc>
      </w:tr>
      <w:tr w:rsidR="00FE3472" w:rsidRPr="00F80222" w:rsidTr="00FE3472">
        <w:tc>
          <w:tcPr>
            <w:tcW w:w="447" w:type="pct"/>
          </w:tcPr>
          <w:p w:rsidR="00FE3472" w:rsidRPr="000B004B" w:rsidRDefault="00FE3472" w:rsidP="00FE3472">
            <w:pPr>
              <w:rPr>
                <w:rFonts w:ascii="Arial Narrow" w:hAnsi="Arial Narrow"/>
                <w:sz w:val="20"/>
                <w:szCs w:val="20"/>
              </w:rPr>
            </w:pPr>
            <w:r w:rsidRPr="000B004B">
              <w:rPr>
                <w:rFonts w:ascii="Arial Narrow" w:hAnsi="Arial Narrow"/>
                <w:sz w:val="20"/>
                <w:szCs w:val="20"/>
              </w:rPr>
              <w:t>Category 9</w:t>
            </w:r>
          </w:p>
        </w:tc>
        <w:tc>
          <w:tcPr>
            <w:tcW w:w="4553" w:type="pct"/>
          </w:tcPr>
          <w:p w:rsidR="00FE3472" w:rsidRPr="000B004B" w:rsidRDefault="00FE3472" w:rsidP="00FE3472">
            <w:pPr>
              <w:rPr>
                <w:rFonts w:ascii="Arial Narrow" w:hAnsi="Arial Narrow"/>
                <w:sz w:val="20"/>
                <w:szCs w:val="20"/>
              </w:rPr>
            </w:pPr>
            <w:r w:rsidRPr="000B004B">
              <w:rPr>
                <w:rFonts w:ascii="Arial Narrow" w:hAnsi="Arial Narrow"/>
                <w:sz w:val="20"/>
                <w:szCs w:val="20"/>
              </w:rPr>
              <w:t>Building Collaborative Relationships documents how NMU works with external organizations from which we receive students (school systems) or goods and services (vendors and utilities), send our graduates (schools and employers), and support or regulate our programs (agencies).</w:t>
            </w:r>
          </w:p>
        </w:tc>
      </w:tr>
    </w:tbl>
    <w:p w:rsidR="00FE3472" w:rsidRPr="0036346B" w:rsidRDefault="00FE3472" w:rsidP="00FE3472">
      <w:pPr>
        <w:jc w:val="center"/>
        <w:outlineLvl w:val="0"/>
        <w:rPr>
          <w:rFonts w:ascii="Arial Narrow" w:hAnsi="Arial Narrow"/>
          <w:b/>
          <w:sz w:val="22"/>
        </w:rPr>
      </w:pPr>
      <w:r w:rsidRPr="000B004B">
        <w:rPr>
          <w:rFonts w:ascii="Arial Narrow" w:hAnsi="Arial Narrow"/>
          <w:sz w:val="20"/>
          <w:szCs w:val="20"/>
        </w:rPr>
        <w:lastRenderedPageBreak/>
        <w:t xml:space="preserve">(A full description of the Portfolio’s categories and its detailed topics are available at </w:t>
      </w:r>
      <w:hyperlink r:id="rId10" w:history="1">
        <w:r w:rsidRPr="000B004B">
          <w:rPr>
            <w:rStyle w:val="Hyperlink"/>
            <w:rFonts w:ascii="Arial Narrow" w:hAnsi="Arial Narrow"/>
            <w:sz w:val="20"/>
            <w:szCs w:val="20"/>
          </w:rPr>
          <w:t>www.nmu.edu/aqip</w:t>
        </w:r>
      </w:hyperlink>
      <w:r w:rsidRPr="000B004B">
        <w:rPr>
          <w:rFonts w:ascii="Arial Narrow" w:hAnsi="Arial Narrow"/>
          <w:sz w:val="20"/>
          <w:szCs w:val="20"/>
        </w:rPr>
        <w:t xml:space="preserve">  under the Current Document</w:t>
      </w:r>
    </w:p>
    <w:p w:rsidR="00FE3472" w:rsidRDefault="00FE3472" w:rsidP="009860CD">
      <w:pPr>
        <w:outlineLvl w:val="0"/>
        <w:rPr>
          <w:rFonts w:ascii="Arial Narrow" w:hAnsi="Arial Narrow"/>
          <w:b/>
          <w:sz w:val="22"/>
        </w:rPr>
      </w:pPr>
    </w:p>
    <w:p w:rsidR="0036346B" w:rsidRPr="00335A5C" w:rsidRDefault="0036346B" w:rsidP="009860CD">
      <w:pPr>
        <w:outlineLvl w:val="0"/>
        <w:rPr>
          <w:rFonts w:ascii="Arial Narrow" w:hAnsi="Arial Narrow"/>
          <w:sz w:val="22"/>
        </w:rPr>
      </w:pPr>
      <w:r w:rsidRPr="00335A5C">
        <w:rPr>
          <w:rFonts w:ascii="Arial Narrow" w:hAnsi="Arial Narrow"/>
          <w:b/>
          <w:sz w:val="22"/>
        </w:rPr>
        <w:t>Road Map Codes to Tie to Unit Objectives</w:t>
      </w:r>
    </w:p>
    <w:p w:rsidR="0036346B" w:rsidRPr="00335A5C" w:rsidRDefault="0036346B" w:rsidP="0036346B">
      <w:pPr>
        <w:rPr>
          <w:rFonts w:ascii="Arial Narrow" w:hAnsi="Arial Narrow"/>
          <w:sz w:val="22"/>
        </w:rPr>
      </w:pPr>
      <w:r w:rsidRPr="00335A5C">
        <w:rPr>
          <w:rFonts w:ascii="Arial Narrow" w:hAnsi="Arial Narrow"/>
          <w:sz w:val="22"/>
        </w:rPr>
        <w:t xml:space="preserve">Some unit objectives are strategic initiatives </w:t>
      </w:r>
      <w:r>
        <w:rPr>
          <w:rFonts w:ascii="Arial Narrow" w:hAnsi="Arial Narrow"/>
          <w:sz w:val="22"/>
        </w:rPr>
        <w:t>that</w:t>
      </w:r>
      <w:r w:rsidRPr="00335A5C">
        <w:rPr>
          <w:rFonts w:ascii="Arial Narrow" w:hAnsi="Arial Narrow"/>
          <w:sz w:val="22"/>
        </w:rPr>
        <w:t xml:space="preserve"> align with goals in the University strategic plan - Road Map to 2015. Listed below are Road Map categories and goals, preceded with a code. Use these codes when describing Objectives #2 and #3. (Note: Even if your objective is not an exactly itemized as a Road Map priority, still use the code if it applies to that goal.) The full Road Map is at </w:t>
      </w:r>
      <w:hyperlink r:id="rId11" w:history="1">
        <w:r w:rsidRPr="00335A5C">
          <w:rPr>
            <w:rStyle w:val="Hyperlink"/>
            <w:rFonts w:ascii="Arial Narrow" w:hAnsi="Arial Narrow"/>
            <w:sz w:val="22"/>
          </w:rPr>
          <w:t>www.nmu.edu/roadmap2015</w:t>
        </w:r>
      </w:hyperlink>
      <w:r w:rsidRPr="00335A5C">
        <w:rPr>
          <w:rFonts w:ascii="Arial Narrow" w:hAnsi="Arial Narrow"/>
          <w:sz w:val="22"/>
        </w:rPr>
        <w:t xml:space="preserve">. </w:t>
      </w:r>
    </w:p>
    <w:p w:rsidR="008A22E4" w:rsidRDefault="008A22E4" w:rsidP="00E47E9A">
      <w:pPr>
        <w:rPr>
          <w:rFonts w:ascii="Arial Narrow" w:hAnsi="Arial Narrow"/>
        </w:rPr>
      </w:pPr>
    </w:p>
    <w:tbl>
      <w:tblPr>
        <w:tblStyle w:val="TableGrid"/>
        <w:tblW w:w="4820" w:type="pct"/>
        <w:tblInd w:w="288" w:type="dxa"/>
        <w:tblLook w:val="04A0" w:firstRow="1" w:lastRow="0" w:firstColumn="1" w:lastColumn="0" w:noHBand="0" w:noVBand="1"/>
      </w:tblPr>
      <w:tblGrid>
        <w:gridCol w:w="650"/>
        <w:gridCol w:w="9969"/>
      </w:tblGrid>
      <w:tr w:rsidR="00CF3DE1" w:rsidRPr="0036346B" w:rsidTr="00FE3472">
        <w:trPr>
          <w:trHeight w:val="20"/>
        </w:trPr>
        <w:tc>
          <w:tcPr>
            <w:tcW w:w="5000" w:type="pct"/>
            <w:gridSpan w:val="2"/>
            <w:shd w:val="clear" w:color="auto" w:fill="D9D9D9" w:themeFill="background1" w:themeFillShade="D9"/>
            <w:noWrap/>
            <w:hideMark/>
          </w:tcPr>
          <w:p w:rsidR="00CF3DE1" w:rsidRPr="0036346B" w:rsidRDefault="00CF3DE1" w:rsidP="00CF3DE1">
            <w:pPr>
              <w:jc w:val="center"/>
              <w:rPr>
                <w:rFonts w:ascii="Arial Narrow" w:hAnsi="Arial Narrow"/>
                <w:b/>
                <w:i/>
                <w:iCs/>
                <w:sz w:val="20"/>
                <w:szCs w:val="20"/>
              </w:rPr>
            </w:pPr>
            <w:r>
              <w:rPr>
                <w:rFonts w:ascii="Arial Narrow" w:hAnsi="Arial Narrow"/>
                <w:b/>
                <w:i/>
                <w:iCs/>
                <w:sz w:val="20"/>
                <w:szCs w:val="20"/>
              </w:rPr>
              <w:t>Road Map to 2015 Goals</w:t>
            </w:r>
          </w:p>
        </w:tc>
      </w:tr>
      <w:tr w:rsidR="0078704B" w:rsidRPr="0036346B" w:rsidTr="00FE3472">
        <w:trPr>
          <w:trHeight w:val="20"/>
        </w:trPr>
        <w:tc>
          <w:tcPr>
            <w:tcW w:w="306" w:type="pct"/>
            <w:shd w:val="clear" w:color="auto" w:fill="D9D9D9" w:themeFill="background1" w:themeFillShade="D9"/>
            <w:noWrap/>
            <w:hideMark/>
          </w:tcPr>
          <w:p w:rsidR="0078704B" w:rsidRPr="0036346B" w:rsidRDefault="0078704B">
            <w:pPr>
              <w:rPr>
                <w:rFonts w:ascii="Arial Narrow" w:hAnsi="Arial Narrow"/>
                <w:b/>
                <w:i/>
                <w:iCs/>
                <w:sz w:val="20"/>
                <w:szCs w:val="20"/>
              </w:rPr>
            </w:pPr>
            <w:r w:rsidRPr="0036346B">
              <w:rPr>
                <w:rFonts w:ascii="Arial Narrow" w:hAnsi="Arial Narrow"/>
                <w:b/>
                <w:i/>
                <w:iCs/>
                <w:sz w:val="20"/>
                <w:szCs w:val="20"/>
              </w:rPr>
              <w:t>Code</w:t>
            </w:r>
          </w:p>
        </w:tc>
        <w:tc>
          <w:tcPr>
            <w:tcW w:w="4694" w:type="pct"/>
            <w:shd w:val="clear" w:color="auto" w:fill="D9D9D9" w:themeFill="background1" w:themeFillShade="D9"/>
          </w:tcPr>
          <w:p w:rsidR="0078704B" w:rsidRPr="0036346B" w:rsidRDefault="0078704B">
            <w:pPr>
              <w:rPr>
                <w:rFonts w:ascii="Arial Narrow" w:hAnsi="Arial Narrow"/>
                <w:b/>
                <w:i/>
                <w:iCs/>
                <w:sz w:val="20"/>
                <w:szCs w:val="20"/>
              </w:rPr>
            </w:pPr>
            <w:r w:rsidRPr="0036346B">
              <w:rPr>
                <w:rFonts w:ascii="Arial Narrow" w:hAnsi="Arial Narrow"/>
                <w:b/>
                <w:i/>
                <w:iCs/>
                <w:sz w:val="20"/>
                <w:szCs w:val="20"/>
              </w:rPr>
              <w:t>Innovation</w:t>
            </w:r>
            <w:r w:rsidR="00AA3E90" w:rsidRPr="0036346B">
              <w:rPr>
                <w:rFonts w:ascii="Arial Narrow" w:hAnsi="Arial Narrow"/>
                <w:b/>
                <w:i/>
                <w:iCs/>
                <w:sz w:val="20"/>
                <w:szCs w:val="20"/>
              </w:rPr>
              <w:t xml:space="preserve"> Goals</w:t>
            </w:r>
          </w:p>
        </w:tc>
      </w:tr>
      <w:tr w:rsidR="008A22E4" w:rsidRPr="0036346B" w:rsidTr="00FE3472">
        <w:trPr>
          <w:trHeight w:val="20"/>
        </w:trPr>
        <w:tc>
          <w:tcPr>
            <w:tcW w:w="306" w:type="pct"/>
            <w:noWrap/>
            <w:hideMark/>
          </w:tcPr>
          <w:p w:rsidR="008A22E4" w:rsidRPr="0036346B" w:rsidRDefault="008A22E4">
            <w:pPr>
              <w:rPr>
                <w:rFonts w:ascii="Arial Narrow" w:hAnsi="Arial Narrow"/>
                <w:b/>
                <w:sz w:val="20"/>
                <w:szCs w:val="20"/>
              </w:rPr>
            </w:pPr>
            <w:r w:rsidRPr="0036346B">
              <w:rPr>
                <w:rFonts w:ascii="Arial Narrow" w:hAnsi="Arial Narrow"/>
                <w:b/>
                <w:sz w:val="20"/>
                <w:szCs w:val="20"/>
              </w:rPr>
              <w:t>I-1</w:t>
            </w:r>
          </w:p>
        </w:tc>
        <w:tc>
          <w:tcPr>
            <w:tcW w:w="4694" w:type="pct"/>
            <w:hideMark/>
          </w:tcPr>
          <w:p w:rsidR="008A22E4" w:rsidRPr="0036346B" w:rsidRDefault="008A22E4">
            <w:pPr>
              <w:rPr>
                <w:rFonts w:ascii="Arial Narrow" w:hAnsi="Arial Narrow"/>
                <w:sz w:val="20"/>
                <w:szCs w:val="20"/>
              </w:rPr>
            </w:pPr>
            <w:r w:rsidRPr="0036346B">
              <w:rPr>
                <w:rFonts w:ascii="Arial Narrow" w:hAnsi="Arial Narrow"/>
                <w:sz w:val="20"/>
                <w:szCs w:val="20"/>
              </w:rPr>
              <w:t>Balance successful programs with new offerings</w:t>
            </w:r>
          </w:p>
        </w:tc>
      </w:tr>
      <w:tr w:rsidR="008A22E4" w:rsidRPr="0036346B" w:rsidTr="00FE3472">
        <w:trPr>
          <w:trHeight w:val="20"/>
        </w:trPr>
        <w:tc>
          <w:tcPr>
            <w:tcW w:w="306" w:type="pct"/>
            <w:noWrap/>
            <w:hideMark/>
          </w:tcPr>
          <w:p w:rsidR="008A22E4" w:rsidRPr="0036346B" w:rsidRDefault="008A22E4">
            <w:pPr>
              <w:rPr>
                <w:rFonts w:ascii="Arial Narrow" w:hAnsi="Arial Narrow"/>
                <w:b/>
                <w:sz w:val="20"/>
                <w:szCs w:val="20"/>
              </w:rPr>
            </w:pPr>
            <w:r w:rsidRPr="0036346B">
              <w:rPr>
                <w:rFonts w:ascii="Arial Narrow" w:hAnsi="Arial Narrow"/>
                <w:b/>
                <w:sz w:val="20"/>
                <w:szCs w:val="20"/>
              </w:rPr>
              <w:t>I-2</w:t>
            </w:r>
          </w:p>
        </w:tc>
        <w:tc>
          <w:tcPr>
            <w:tcW w:w="4694" w:type="pct"/>
            <w:hideMark/>
          </w:tcPr>
          <w:p w:rsidR="008A22E4" w:rsidRPr="0036346B" w:rsidRDefault="008A22E4">
            <w:pPr>
              <w:rPr>
                <w:rFonts w:ascii="Arial Narrow" w:hAnsi="Arial Narrow"/>
                <w:sz w:val="20"/>
                <w:szCs w:val="20"/>
              </w:rPr>
            </w:pPr>
            <w:r w:rsidRPr="0036346B">
              <w:rPr>
                <w:rFonts w:ascii="Arial Narrow" w:hAnsi="Arial Narrow"/>
                <w:sz w:val="20"/>
                <w:szCs w:val="20"/>
              </w:rPr>
              <w:t>Professional development program that rewards innovation and collaboration</w:t>
            </w:r>
          </w:p>
        </w:tc>
      </w:tr>
      <w:tr w:rsidR="008A22E4" w:rsidRPr="0036346B" w:rsidTr="00FE3472">
        <w:trPr>
          <w:trHeight w:val="20"/>
        </w:trPr>
        <w:tc>
          <w:tcPr>
            <w:tcW w:w="306" w:type="pct"/>
            <w:noWrap/>
            <w:hideMark/>
          </w:tcPr>
          <w:p w:rsidR="008A22E4" w:rsidRPr="0036346B" w:rsidRDefault="008A22E4">
            <w:pPr>
              <w:rPr>
                <w:rFonts w:ascii="Arial Narrow" w:hAnsi="Arial Narrow"/>
                <w:b/>
                <w:sz w:val="20"/>
                <w:szCs w:val="20"/>
              </w:rPr>
            </w:pPr>
            <w:r w:rsidRPr="0036346B">
              <w:rPr>
                <w:rFonts w:ascii="Arial Narrow" w:hAnsi="Arial Narrow"/>
                <w:b/>
                <w:sz w:val="20"/>
                <w:szCs w:val="20"/>
              </w:rPr>
              <w:t>I-3</w:t>
            </w:r>
          </w:p>
        </w:tc>
        <w:tc>
          <w:tcPr>
            <w:tcW w:w="4694" w:type="pct"/>
            <w:hideMark/>
          </w:tcPr>
          <w:p w:rsidR="008A22E4" w:rsidRPr="0036346B" w:rsidRDefault="008A22E4" w:rsidP="008A22E4">
            <w:pPr>
              <w:rPr>
                <w:rFonts w:ascii="Arial Narrow" w:hAnsi="Arial Narrow"/>
                <w:sz w:val="20"/>
                <w:szCs w:val="20"/>
              </w:rPr>
            </w:pPr>
            <w:r w:rsidRPr="0036346B">
              <w:rPr>
                <w:rFonts w:ascii="Arial Narrow" w:hAnsi="Arial Narrow"/>
                <w:sz w:val="20"/>
                <w:szCs w:val="20"/>
              </w:rPr>
              <w:t>A growing portfolio of corporate collaborations that exploit NMU’s technical expertise, enhance academic programs and facilitate global engagement for students and faculty both on campus and abroad</w:t>
            </w:r>
          </w:p>
        </w:tc>
      </w:tr>
      <w:tr w:rsidR="008A22E4" w:rsidRPr="0036346B" w:rsidTr="00FE3472">
        <w:trPr>
          <w:trHeight w:val="20"/>
        </w:trPr>
        <w:tc>
          <w:tcPr>
            <w:tcW w:w="306" w:type="pct"/>
            <w:noWrap/>
            <w:hideMark/>
          </w:tcPr>
          <w:p w:rsidR="008A22E4" w:rsidRPr="0036346B" w:rsidRDefault="008A22E4">
            <w:pPr>
              <w:rPr>
                <w:rFonts w:ascii="Arial Narrow" w:hAnsi="Arial Narrow"/>
                <w:b/>
                <w:sz w:val="20"/>
                <w:szCs w:val="20"/>
              </w:rPr>
            </w:pPr>
            <w:r w:rsidRPr="0036346B">
              <w:rPr>
                <w:rFonts w:ascii="Arial Narrow" w:hAnsi="Arial Narrow"/>
                <w:b/>
                <w:sz w:val="20"/>
                <w:szCs w:val="20"/>
              </w:rPr>
              <w:t>I-4</w:t>
            </w:r>
          </w:p>
        </w:tc>
        <w:tc>
          <w:tcPr>
            <w:tcW w:w="4694" w:type="pct"/>
            <w:hideMark/>
          </w:tcPr>
          <w:p w:rsidR="008A22E4" w:rsidRPr="0036346B" w:rsidRDefault="008A22E4">
            <w:pPr>
              <w:rPr>
                <w:rFonts w:ascii="Arial Narrow" w:hAnsi="Arial Narrow"/>
                <w:sz w:val="20"/>
                <w:szCs w:val="20"/>
              </w:rPr>
            </w:pPr>
            <w:r w:rsidRPr="0036346B">
              <w:rPr>
                <w:rFonts w:ascii="Arial Narrow" w:hAnsi="Arial Narrow"/>
                <w:sz w:val="20"/>
                <w:szCs w:val="20"/>
              </w:rPr>
              <w:t>Develop the financial resources to support innovation and student success</w:t>
            </w:r>
          </w:p>
        </w:tc>
      </w:tr>
      <w:tr w:rsidR="0078704B" w:rsidRPr="0036346B" w:rsidTr="00FE3472">
        <w:trPr>
          <w:trHeight w:val="20"/>
        </w:trPr>
        <w:tc>
          <w:tcPr>
            <w:tcW w:w="306" w:type="pct"/>
            <w:shd w:val="clear" w:color="auto" w:fill="D9D9D9" w:themeFill="background1" w:themeFillShade="D9"/>
            <w:noWrap/>
            <w:hideMark/>
          </w:tcPr>
          <w:p w:rsidR="0078704B" w:rsidRPr="0036346B" w:rsidRDefault="0078704B" w:rsidP="00ED77E1">
            <w:pPr>
              <w:rPr>
                <w:rFonts w:ascii="Arial Narrow" w:hAnsi="Arial Narrow"/>
                <w:b/>
                <w:i/>
                <w:iCs/>
                <w:sz w:val="20"/>
                <w:szCs w:val="20"/>
              </w:rPr>
            </w:pPr>
          </w:p>
        </w:tc>
        <w:tc>
          <w:tcPr>
            <w:tcW w:w="4694" w:type="pct"/>
            <w:shd w:val="clear" w:color="auto" w:fill="D9D9D9" w:themeFill="background1" w:themeFillShade="D9"/>
          </w:tcPr>
          <w:p w:rsidR="0078704B" w:rsidRPr="0036346B" w:rsidRDefault="00AA3E90" w:rsidP="00ED77E1">
            <w:pPr>
              <w:rPr>
                <w:rFonts w:ascii="Arial Narrow" w:hAnsi="Arial Narrow"/>
                <w:b/>
                <w:i/>
                <w:iCs/>
                <w:sz w:val="20"/>
                <w:szCs w:val="20"/>
              </w:rPr>
            </w:pPr>
            <w:r w:rsidRPr="0036346B">
              <w:rPr>
                <w:rFonts w:ascii="Arial Narrow" w:hAnsi="Arial Narrow"/>
                <w:b/>
                <w:i/>
                <w:iCs/>
                <w:sz w:val="20"/>
                <w:szCs w:val="20"/>
              </w:rPr>
              <w:t>Meaningful L</w:t>
            </w:r>
            <w:r w:rsidR="0078704B" w:rsidRPr="0036346B">
              <w:rPr>
                <w:rFonts w:ascii="Arial Narrow" w:hAnsi="Arial Narrow"/>
                <w:b/>
                <w:i/>
                <w:iCs/>
                <w:sz w:val="20"/>
                <w:szCs w:val="20"/>
              </w:rPr>
              <w:t>ives</w:t>
            </w:r>
            <w:r w:rsidRPr="0036346B">
              <w:rPr>
                <w:rFonts w:ascii="Arial Narrow" w:hAnsi="Arial Narrow"/>
                <w:b/>
                <w:i/>
                <w:iCs/>
                <w:sz w:val="20"/>
                <w:szCs w:val="20"/>
              </w:rPr>
              <w:t xml:space="preserve"> Goals</w:t>
            </w:r>
          </w:p>
        </w:tc>
      </w:tr>
      <w:tr w:rsidR="008A22E4" w:rsidRPr="0036346B" w:rsidTr="00FE3472">
        <w:trPr>
          <w:trHeight w:val="20"/>
        </w:trPr>
        <w:tc>
          <w:tcPr>
            <w:tcW w:w="306" w:type="pct"/>
            <w:noWrap/>
            <w:hideMark/>
          </w:tcPr>
          <w:p w:rsidR="008A22E4" w:rsidRPr="0036346B" w:rsidRDefault="008A22E4">
            <w:pPr>
              <w:rPr>
                <w:rFonts w:ascii="Arial Narrow" w:hAnsi="Arial Narrow"/>
                <w:b/>
                <w:sz w:val="20"/>
                <w:szCs w:val="20"/>
              </w:rPr>
            </w:pPr>
            <w:r w:rsidRPr="0036346B">
              <w:rPr>
                <w:rFonts w:ascii="Arial Narrow" w:hAnsi="Arial Narrow"/>
                <w:b/>
                <w:sz w:val="20"/>
                <w:szCs w:val="20"/>
              </w:rPr>
              <w:t>ML-1</w:t>
            </w:r>
          </w:p>
        </w:tc>
        <w:tc>
          <w:tcPr>
            <w:tcW w:w="4694" w:type="pct"/>
            <w:hideMark/>
          </w:tcPr>
          <w:p w:rsidR="008A22E4" w:rsidRPr="0036346B" w:rsidRDefault="008A22E4">
            <w:pPr>
              <w:rPr>
                <w:rFonts w:ascii="Arial Narrow" w:hAnsi="Arial Narrow"/>
                <w:sz w:val="20"/>
                <w:szCs w:val="20"/>
              </w:rPr>
            </w:pPr>
            <w:r w:rsidRPr="0036346B">
              <w:rPr>
                <w:rFonts w:ascii="Arial Narrow" w:hAnsi="Arial Narrow"/>
                <w:sz w:val="20"/>
                <w:szCs w:val="20"/>
              </w:rPr>
              <w:t>A Liberal Studies Program that provides students with the abilities and knowledge necessary for lifelong learning and effective citizenship in a challenging and rapidly changing world</w:t>
            </w:r>
          </w:p>
        </w:tc>
      </w:tr>
      <w:tr w:rsidR="008A22E4" w:rsidRPr="0036346B" w:rsidTr="00FE3472">
        <w:trPr>
          <w:trHeight w:val="20"/>
        </w:trPr>
        <w:tc>
          <w:tcPr>
            <w:tcW w:w="306" w:type="pct"/>
            <w:noWrap/>
            <w:hideMark/>
          </w:tcPr>
          <w:p w:rsidR="008A22E4" w:rsidRPr="0036346B" w:rsidRDefault="008A22E4">
            <w:pPr>
              <w:rPr>
                <w:rFonts w:ascii="Arial Narrow" w:hAnsi="Arial Narrow"/>
                <w:b/>
                <w:sz w:val="20"/>
                <w:szCs w:val="20"/>
              </w:rPr>
            </w:pPr>
            <w:r w:rsidRPr="0036346B">
              <w:rPr>
                <w:rFonts w:ascii="Arial Narrow" w:hAnsi="Arial Narrow"/>
                <w:b/>
                <w:sz w:val="20"/>
                <w:szCs w:val="20"/>
              </w:rPr>
              <w:t>ML-2</w:t>
            </w:r>
          </w:p>
        </w:tc>
        <w:tc>
          <w:tcPr>
            <w:tcW w:w="4694" w:type="pct"/>
            <w:hideMark/>
          </w:tcPr>
          <w:p w:rsidR="008A22E4" w:rsidRPr="0036346B" w:rsidRDefault="008A22E4">
            <w:pPr>
              <w:rPr>
                <w:rFonts w:ascii="Arial Narrow" w:hAnsi="Arial Narrow"/>
                <w:sz w:val="20"/>
                <w:szCs w:val="20"/>
              </w:rPr>
            </w:pPr>
            <w:r w:rsidRPr="0036346B">
              <w:rPr>
                <w:rFonts w:ascii="Arial Narrow" w:hAnsi="Arial Narrow"/>
                <w:sz w:val="20"/>
                <w:szCs w:val="20"/>
              </w:rPr>
              <w:t>Develop a new academic advising system that integrates the advising assets of academic departments and student services to contribute to a new, effective retention management network—similar to our enrollment management network</w:t>
            </w:r>
          </w:p>
        </w:tc>
      </w:tr>
      <w:tr w:rsidR="008A22E4" w:rsidRPr="0036346B" w:rsidTr="00FE3472">
        <w:trPr>
          <w:trHeight w:val="20"/>
        </w:trPr>
        <w:tc>
          <w:tcPr>
            <w:tcW w:w="306" w:type="pct"/>
            <w:noWrap/>
            <w:hideMark/>
          </w:tcPr>
          <w:p w:rsidR="008A22E4" w:rsidRPr="0036346B" w:rsidRDefault="008A22E4">
            <w:pPr>
              <w:rPr>
                <w:rFonts w:ascii="Arial Narrow" w:hAnsi="Arial Narrow"/>
                <w:b/>
                <w:sz w:val="20"/>
                <w:szCs w:val="20"/>
              </w:rPr>
            </w:pPr>
            <w:r w:rsidRPr="0036346B">
              <w:rPr>
                <w:rFonts w:ascii="Arial Narrow" w:hAnsi="Arial Narrow"/>
                <w:b/>
                <w:sz w:val="20"/>
                <w:szCs w:val="20"/>
              </w:rPr>
              <w:t>ML-3</w:t>
            </w:r>
          </w:p>
        </w:tc>
        <w:tc>
          <w:tcPr>
            <w:tcW w:w="4694" w:type="pct"/>
            <w:hideMark/>
          </w:tcPr>
          <w:p w:rsidR="008A22E4" w:rsidRPr="0036346B" w:rsidRDefault="008A22E4">
            <w:pPr>
              <w:rPr>
                <w:rFonts w:ascii="Arial Narrow" w:hAnsi="Arial Narrow"/>
                <w:sz w:val="20"/>
                <w:szCs w:val="20"/>
              </w:rPr>
            </w:pPr>
            <w:r w:rsidRPr="0036346B">
              <w:rPr>
                <w:rFonts w:ascii="Arial Narrow" w:hAnsi="Arial Narrow"/>
                <w:sz w:val="20"/>
                <w:szCs w:val="20"/>
              </w:rPr>
              <w:t>Integrate the highest possible level of information technology skills and competencies throughout the university</w:t>
            </w:r>
          </w:p>
        </w:tc>
      </w:tr>
      <w:tr w:rsidR="0078704B" w:rsidRPr="0036346B" w:rsidTr="00FE3472">
        <w:trPr>
          <w:trHeight w:val="20"/>
        </w:trPr>
        <w:tc>
          <w:tcPr>
            <w:tcW w:w="306" w:type="pct"/>
            <w:shd w:val="clear" w:color="auto" w:fill="D9D9D9" w:themeFill="background1" w:themeFillShade="D9"/>
            <w:noWrap/>
            <w:hideMark/>
          </w:tcPr>
          <w:p w:rsidR="0078704B" w:rsidRPr="0036346B" w:rsidRDefault="0078704B" w:rsidP="00ED77E1">
            <w:pPr>
              <w:rPr>
                <w:rFonts w:ascii="Arial Narrow" w:hAnsi="Arial Narrow"/>
                <w:b/>
                <w:i/>
                <w:iCs/>
                <w:sz w:val="20"/>
                <w:szCs w:val="20"/>
              </w:rPr>
            </w:pPr>
          </w:p>
        </w:tc>
        <w:tc>
          <w:tcPr>
            <w:tcW w:w="4694" w:type="pct"/>
            <w:shd w:val="clear" w:color="auto" w:fill="D9D9D9" w:themeFill="background1" w:themeFillShade="D9"/>
          </w:tcPr>
          <w:p w:rsidR="0078704B" w:rsidRPr="0036346B" w:rsidRDefault="0078704B" w:rsidP="00ED77E1">
            <w:pPr>
              <w:rPr>
                <w:rFonts w:ascii="Arial Narrow" w:hAnsi="Arial Narrow"/>
                <w:b/>
                <w:i/>
                <w:iCs/>
                <w:sz w:val="20"/>
                <w:szCs w:val="20"/>
              </w:rPr>
            </w:pPr>
            <w:r w:rsidRPr="0036346B">
              <w:rPr>
                <w:rFonts w:ascii="Arial Narrow" w:hAnsi="Arial Narrow"/>
                <w:b/>
                <w:i/>
                <w:iCs/>
                <w:sz w:val="20"/>
                <w:szCs w:val="20"/>
              </w:rPr>
              <w:t>Campus Attributes</w:t>
            </w:r>
            <w:r w:rsidR="00AA3E90" w:rsidRPr="0036346B">
              <w:rPr>
                <w:rFonts w:ascii="Arial Narrow" w:hAnsi="Arial Narrow"/>
                <w:b/>
                <w:i/>
                <w:iCs/>
                <w:sz w:val="20"/>
                <w:szCs w:val="20"/>
              </w:rPr>
              <w:t xml:space="preserve"> Goals</w:t>
            </w:r>
          </w:p>
        </w:tc>
      </w:tr>
      <w:tr w:rsidR="008A22E4" w:rsidRPr="0036346B" w:rsidTr="00FE3472">
        <w:trPr>
          <w:trHeight w:val="20"/>
        </w:trPr>
        <w:tc>
          <w:tcPr>
            <w:tcW w:w="306" w:type="pct"/>
            <w:noWrap/>
            <w:hideMark/>
          </w:tcPr>
          <w:p w:rsidR="008A22E4" w:rsidRPr="0036346B" w:rsidRDefault="008A22E4">
            <w:pPr>
              <w:rPr>
                <w:rFonts w:ascii="Arial Narrow" w:hAnsi="Arial Narrow"/>
                <w:b/>
                <w:sz w:val="20"/>
                <w:szCs w:val="20"/>
              </w:rPr>
            </w:pPr>
            <w:r w:rsidRPr="0036346B">
              <w:rPr>
                <w:rFonts w:ascii="Arial Narrow" w:hAnsi="Arial Narrow"/>
                <w:b/>
                <w:sz w:val="20"/>
                <w:szCs w:val="20"/>
              </w:rPr>
              <w:t>CA-1</w:t>
            </w:r>
          </w:p>
        </w:tc>
        <w:tc>
          <w:tcPr>
            <w:tcW w:w="4694" w:type="pct"/>
            <w:hideMark/>
          </w:tcPr>
          <w:p w:rsidR="008A22E4" w:rsidRPr="0036346B" w:rsidRDefault="008A22E4">
            <w:pPr>
              <w:rPr>
                <w:rFonts w:ascii="Arial Narrow" w:hAnsi="Arial Narrow"/>
                <w:sz w:val="20"/>
                <w:szCs w:val="20"/>
              </w:rPr>
            </w:pPr>
            <w:r w:rsidRPr="0036346B">
              <w:rPr>
                <w:rFonts w:ascii="Arial Narrow" w:hAnsi="Arial Narrow"/>
                <w:sz w:val="20"/>
                <w:szCs w:val="20"/>
              </w:rPr>
              <w:t>Utilize the Campus Master Plan and related initiatives to continue to build and develop a greener and more learner-centered campus</w:t>
            </w:r>
          </w:p>
        </w:tc>
      </w:tr>
      <w:tr w:rsidR="008A22E4" w:rsidRPr="0036346B" w:rsidTr="00FE3472">
        <w:trPr>
          <w:trHeight w:val="20"/>
        </w:trPr>
        <w:tc>
          <w:tcPr>
            <w:tcW w:w="306" w:type="pct"/>
            <w:noWrap/>
            <w:hideMark/>
          </w:tcPr>
          <w:p w:rsidR="008A22E4" w:rsidRPr="0036346B" w:rsidRDefault="008A22E4">
            <w:pPr>
              <w:rPr>
                <w:rFonts w:ascii="Arial Narrow" w:hAnsi="Arial Narrow"/>
                <w:b/>
                <w:sz w:val="20"/>
                <w:szCs w:val="20"/>
              </w:rPr>
            </w:pPr>
            <w:r w:rsidRPr="0036346B">
              <w:rPr>
                <w:rFonts w:ascii="Arial Narrow" w:hAnsi="Arial Narrow"/>
                <w:b/>
                <w:sz w:val="20"/>
                <w:szCs w:val="20"/>
              </w:rPr>
              <w:t>CA-2</w:t>
            </w:r>
          </w:p>
        </w:tc>
        <w:tc>
          <w:tcPr>
            <w:tcW w:w="4694" w:type="pct"/>
            <w:hideMark/>
          </w:tcPr>
          <w:p w:rsidR="008A22E4" w:rsidRPr="0036346B" w:rsidRDefault="008A22E4">
            <w:pPr>
              <w:rPr>
                <w:rFonts w:ascii="Arial Narrow" w:hAnsi="Arial Narrow"/>
                <w:sz w:val="20"/>
                <w:szCs w:val="20"/>
              </w:rPr>
            </w:pPr>
            <w:r w:rsidRPr="0036346B">
              <w:rPr>
                <w:rFonts w:ascii="Arial Narrow" w:hAnsi="Arial Narrow"/>
                <w:sz w:val="20"/>
                <w:szCs w:val="20"/>
              </w:rPr>
              <w:t>Enhance processes throughout campus operations to guide the use of resources and inform resource allocation</w:t>
            </w:r>
          </w:p>
        </w:tc>
      </w:tr>
      <w:tr w:rsidR="008A22E4" w:rsidRPr="0036346B" w:rsidTr="00FE3472">
        <w:trPr>
          <w:trHeight w:val="20"/>
        </w:trPr>
        <w:tc>
          <w:tcPr>
            <w:tcW w:w="306" w:type="pct"/>
            <w:noWrap/>
            <w:hideMark/>
          </w:tcPr>
          <w:p w:rsidR="008A22E4" w:rsidRPr="0036346B" w:rsidRDefault="008A22E4">
            <w:pPr>
              <w:rPr>
                <w:rFonts w:ascii="Arial Narrow" w:hAnsi="Arial Narrow"/>
                <w:b/>
                <w:sz w:val="20"/>
                <w:szCs w:val="20"/>
              </w:rPr>
            </w:pPr>
            <w:r w:rsidRPr="0036346B">
              <w:rPr>
                <w:rFonts w:ascii="Arial Narrow" w:hAnsi="Arial Narrow"/>
                <w:b/>
                <w:sz w:val="20"/>
                <w:szCs w:val="20"/>
              </w:rPr>
              <w:t>CA-3</w:t>
            </w:r>
          </w:p>
        </w:tc>
        <w:tc>
          <w:tcPr>
            <w:tcW w:w="4694" w:type="pct"/>
            <w:hideMark/>
          </w:tcPr>
          <w:p w:rsidR="008A22E4" w:rsidRPr="0036346B" w:rsidRDefault="008A22E4" w:rsidP="008A22E4">
            <w:pPr>
              <w:rPr>
                <w:rFonts w:ascii="Arial Narrow" w:hAnsi="Arial Narrow"/>
                <w:sz w:val="20"/>
                <w:szCs w:val="20"/>
              </w:rPr>
            </w:pPr>
            <w:r w:rsidRPr="0036346B">
              <w:rPr>
                <w:rFonts w:ascii="Arial Narrow" w:hAnsi="Arial Narrow"/>
                <w:sz w:val="20"/>
                <w:szCs w:val="20"/>
              </w:rPr>
              <w:t xml:space="preserve">Enhance the portfolio of academic programs, research and other activities that leverage the university’s location </w:t>
            </w:r>
          </w:p>
        </w:tc>
      </w:tr>
      <w:tr w:rsidR="008A22E4" w:rsidRPr="0036346B" w:rsidTr="00FE3472">
        <w:trPr>
          <w:trHeight w:val="20"/>
        </w:trPr>
        <w:tc>
          <w:tcPr>
            <w:tcW w:w="306" w:type="pct"/>
            <w:noWrap/>
            <w:hideMark/>
          </w:tcPr>
          <w:p w:rsidR="008A22E4" w:rsidRPr="0036346B" w:rsidRDefault="008A22E4">
            <w:pPr>
              <w:rPr>
                <w:rFonts w:ascii="Arial Narrow" w:hAnsi="Arial Narrow"/>
                <w:b/>
                <w:sz w:val="20"/>
                <w:szCs w:val="20"/>
              </w:rPr>
            </w:pPr>
            <w:r w:rsidRPr="0036346B">
              <w:rPr>
                <w:rFonts w:ascii="Arial Narrow" w:hAnsi="Arial Narrow"/>
                <w:b/>
                <w:sz w:val="20"/>
                <w:szCs w:val="20"/>
              </w:rPr>
              <w:t>CA-4</w:t>
            </w:r>
          </w:p>
        </w:tc>
        <w:tc>
          <w:tcPr>
            <w:tcW w:w="4694" w:type="pct"/>
            <w:hideMark/>
          </w:tcPr>
          <w:p w:rsidR="008A22E4" w:rsidRPr="0036346B" w:rsidRDefault="008A22E4">
            <w:pPr>
              <w:rPr>
                <w:rFonts w:ascii="Arial Narrow" w:hAnsi="Arial Narrow"/>
                <w:sz w:val="20"/>
                <w:szCs w:val="20"/>
              </w:rPr>
            </w:pPr>
            <w:r w:rsidRPr="0036346B">
              <w:rPr>
                <w:rFonts w:ascii="Arial Narrow" w:hAnsi="Arial Narrow"/>
                <w:sz w:val="20"/>
                <w:szCs w:val="20"/>
              </w:rPr>
              <w:t>Be a model community for sustainable education and practices</w:t>
            </w:r>
          </w:p>
        </w:tc>
      </w:tr>
      <w:tr w:rsidR="0078704B" w:rsidRPr="0036346B" w:rsidTr="00FE3472">
        <w:trPr>
          <w:trHeight w:val="20"/>
        </w:trPr>
        <w:tc>
          <w:tcPr>
            <w:tcW w:w="306" w:type="pct"/>
            <w:shd w:val="clear" w:color="auto" w:fill="D9D9D9" w:themeFill="background1" w:themeFillShade="D9"/>
            <w:noWrap/>
            <w:hideMark/>
          </w:tcPr>
          <w:p w:rsidR="0078704B" w:rsidRPr="0036346B" w:rsidRDefault="0078704B" w:rsidP="00ED77E1">
            <w:pPr>
              <w:rPr>
                <w:rFonts w:ascii="Arial Narrow" w:hAnsi="Arial Narrow"/>
                <w:b/>
                <w:i/>
                <w:iCs/>
                <w:sz w:val="20"/>
                <w:szCs w:val="20"/>
              </w:rPr>
            </w:pPr>
          </w:p>
        </w:tc>
        <w:tc>
          <w:tcPr>
            <w:tcW w:w="4694" w:type="pct"/>
            <w:shd w:val="clear" w:color="auto" w:fill="D9D9D9" w:themeFill="background1" w:themeFillShade="D9"/>
          </w:tcPr>
          <w:p w:rsidR="0078704B" w:rsidRPr="0036346B" w:rsidRDefault="0078704B" w:rsidP="00ED77E1">
            <w:pPr>
              <w:rPr>
                <w:rFonts w:ascii="Arial Narrow" w:hAnsi="Arial Narrow"/>
                <w:b/>
                <w:i/>
                <w:iCs/>
                <w:sz w:val="20"/>
                <w:szCs w:val="20"/>
              </w:rPr>
            </w:pPr>
            <w:r w:rsidRPr="0036346B">
              <w:rPr>
                <w:rFonts w:ascii="Arial Narrow" w:hAnsi="Arial Narrow"/>
                <w:b/>
                <w:i/>
                <w:iCs/>
                <w:sz w:val="20"/>
                <w:szCs w:val="20"/>
              </w:rPr>
              <w:t>Community Engagement</w:t>
            </w:r>
            <w:r w:rsidR="00AA3E90" w:rsidRPr="0036346B">
              <w:rPr>
                <w:rFonts w:ascii="Arial Narrow" w:hAnsi="Arial Narrow"/>
                <w:b/>
                <w:i/>
                <w:iCs/>
                <w:sz w:val="20"/>
                <w:szCs w:val="20"/>
              </w:rPr>
              <w:t xml:space="preserve"> Goals</w:t>
            </w:r>
          </w:p>
        </w:tc>
      </w:tr>
      <w:tr w:rsidR="008A22E4" w:rsidRPr="0036346B" w:rsidTr="00FE3472">
        <w:trPr>
          <w:trHeight w:val="20"/>
        </w:trPr>
        <w:tc>
          <w:tcPr>
            <w:tcW w:w="306" w:type="pct"/>
            <w:noWrap/>
            <w:hideMark/>
          </w:tcPr>
          <w:p w:rsidR="008A22E4" w:rsidRPr="0036346B" w:rsidRDefault="008A22E4">
            <w:pPr>
              <w:rPr>
                <w:rFonts w:ascii="Arial Narrow" w:hAnsi="Arial Narrow"/>
                <w:b/>
                <w:sz w:val="20"/>
                <w:szCs w:val="20"/>
              </w:rPr>
            </w:pPr>
            <w:r w:rsidRPr="0036346B">
              <w:rPr>
                <w:rFonts w:ascii="Arial Narrow" w:hAnsi="Arial Narrow"/>
                <w:b/>
                <w:sz w:val="20"/>
                <w:szCs w:val="20"/>
              </w:rPr>
              <w:t>CE-1</w:t>
            </w:r>
          </w:p>
        </w:tc>
        <w:tc>
          <w:tcPr>
            <w:tcW w:w="4694" w:type="pct"/>
            <w:hideMark/>
          </w:tcPr>
          <w:p w:rsidR="008A22E4" w:rsidRPr="0036346B" w:rsidRDefault="008A22E4">
            <w:pPr>
              <w:rPr>
                <w:rFonts w:ascii="Arial Narrow" w:hAnsi="Arial Narrow"/>
                <w:sz w:val="20"/>
                <w:szCs w:val="20"/>
              </w:rPr>
            </w:pPr>
            <w:r w:rsidRPr="0036346B">
              <w:rPr>
                <w:rFonts w:ascii="Arial Narrow" w:hAnsi="Arial Narrow"/>
                <w:sz w:val="20"/>
                <w:szCs w:val="20"/>
              </w:rPr>
              <w:t xml:space="preserve">Include all units of the campus in the process of community engagement for the mutually beneficial exchange of knowledge and resources in a context of partnership and reciprocity. </w:t>
            </w:r>
          </w:p>
        </w:tc>
      </w:tr>
      <w:tr w:rsidR="008A22E4" w:rsidRPr="0036346B" w:rsidTr="00FE3472">
        <w:trPr>
          <w:trHeight w:val="20"/>
        </w:trPr>
        <w:tc>
          <w:tcPr>
            <w:tcW w:w="306" w:type="pct"/>
            <w:noWrap/>
            <w:hideMark/>
          </w:tcPr>
          <w:p w:rsidR="008A22E4" w:rsidRPr="0036346B" w:rsidRDefault="008A22E4">
            <w:pPr>
              <w:rPr>
                <w:rFonts w:ascii="Arial Narrow" w:hAnsi="Arial Narrow"/>
                <w:b/>
                <w:sz w:val="20"/>
                <w:szCs w:val="20"/>
              </w:rPr>
            </w:pPr>
            <w:r w:rsidRPr="0036346B">
              <w:rPr>
                <w:rFonts w:ascii="Arial Narrow" w:hAnsi="Arial Narrow"/>
                <w:b/>
                <w:sz w:val="20"/>
                <w:szCs w:val="20"/>
              </w:rPr>
              <w:t>CE-2</w:t>
            </w:r>
          </w:p>
        </w:tc>
        <w:tc>
          <w:tcPr>
            <w:tcW w:w="4694" w:type="pct"/>
            <w:hideMark/>
          </w:tcPr>
          <w:p w:rsidR="008A22E4" w:rsidRPr="0036346B" w:rsidRDefault="008A22E4">
            <w:pPr>
              <w:rPr>
                <w:rFonts w:ascii="Arial Narrow" w:hAnsi="Arial Narrow"/>
                <w:sz w:val="20"/>
                <w:szCs w:val="20"/>
              </w:rPr>
            </w:pPr>
            <w:r w:rsidRPr="0036346B">
              <w:rPr>
                <w:rFonts w:ascii="Arial Narrow" w:hAnsi="Arial Narrow"/>
                <w:sz w:val="20"/>
                <w:szCs w:val="20"/>
              </w:rPr>
              <w:t xml:space="preserve">Increase faculty, staff and student involvement in the Superior Edge program, academic service learning and other community engagement and leadership development initiatives. </w:t>
            </w:r>
          </w:p>
        </w:tc>
      </w:tr>
      <w:tr w:rsidR="008A22E4" w:rsidRPr="0036346B" w:rsidTr="00FE3472">
        <w:trPr>
          <w:trHeight w:val="20"/>
        </w:trPr>
        <w:tc>
          <w:tcPr>
            <w:tcW w:w="306" w:type="pct"/>
            <w:noWrap/>
            <w:hideMark/>
          </w:tcPr>
          <w:p w:rsidR="008A22E4" w:rsidRPr="0036346B" w:rsidRDefault="008A22E4">
            <w:pPr>
              <w:rPr>
                <w:rFonts w:ascii="Arial Narrow" w:hAnsi="Arial Narrow"/>
                <w:b/>
                <w:sz w:val="20"/>
                <w:szCs w:val="20"/>
              </w:rPr>
            </w:pPr>
            <w:r w:rsidRPr="0036346B">
              <w:rPr>
                <w:rFonts w:ascii="Arial Narrow" w:hAnsi="Arial Narrow"/>
                <w:b/>
                <w:sz w:val="20"/>
                <w:szCs w:val="20"/>
              </w:rPr>
              <w:t>CE-3</w:t>
            </w:r>
          </w:p>
        </w:tc>
        <w:tc>
          <w:tcPr>
            <w:tcW w:w="4694" w:type="pct"/>
            <w:hideMark/>
          </w:tcPr>
          <w:p w:rsidR="008A22E4" w:rsidRPr="0036346B" w:rsidRDefault="008A22E4">
            <w:pPr>
              <w:rPr>
                <w:rFonts w:ascii="Arial Narrow" w:hAnsi="Arial Narrow"/>
                <w:sz w:val="20"/>
                <w:szCs w:val="20"/>
              </w:rPr>
            </w:pPr>
            <w:r w:rsidRPr="0036346B">
              <w:rPr>
                <w:rFonts w:ascii="Arial Narrow" w:hAnsi="Arial Narrow"/>
                <w:sz w:val="20"/>
                <w:szCs w:val="20"/>
              </w:rPr>
              <w:t>Put into action a commitment to be an inclusive community where differences are recognized as assets of the institution, respected attributes of the person and a valuable part of the university experience</w:t>
            </w:r>
          </w:p>
        </w:tc>
      </w:tr>
      <w:tr w:rsidR="008A22E4" w:rsidRPr="0036346B" w:rsidTr="00FE3472">
        <w:trPr>
          <w:trHeight w:val="20"/>
        </w:trPr>
        <w:tc>
          <w:tcPr>
            <w:tcW w:w="306" w:type="pct"/>
            <w:noWrap/>
            <w:hideMark/>
          </w:tcPr>
          <w:p w:rsidR="008A22E4" w:rsidRPr="0036346B" w:rsidRDefault="008A22E4">
            <w:pPr>
              <w:rPr>
                <w:rFonts w:ascii="Arial Narrow" w:hAnsi="Arial Narrow"/>
                <w:b/>
                <w:sz w:val="20"/>
                <w:szCs w:val="20"/>
              </w:rPr>
            </w:pPr>
            <w:r w:rsidRPr="0036346B">
              <w:rPr>
                <w:rFonts w:ascii="Arial Narrow" w:hAnsi="Arial Narrow"/>
                <w:b/>
                <w:sz w:val="20"/>
                <w:szCs w:val="20"/>
              </w:rPr>
              <w:t>CE-4</w:t>
            </w:r>
          </w:p>
        </w:tc>
        <w:tc>
          <w:tcPr>
            <w:tcW w:w="4694" w:type="pct"/>
            <w:hideMark/>
          </w:tcPr>
          <w:p w:rsidR="008A22E4" w:rsidRPr="0036346B" w:rsidRDefault="008A22E4">
            <w:pPr>
              <w:rPr>
                <w:rFonts w:ascii="Arial Narrow" w:hAnsi="Arial Narrow"/>
                <w:sz w:val="20"/>
                <w:szCs w:val="20"/>
              </w:rPr>
            </w:pPr>
            <w:r w:rsidRPr="0036346B">
              <w:rPr>
                <w:rFonts w:ascii="Arial Narrow" w:hAnsi="Arial Narrow"/>
                <w:sz w:val="20"/>
                <w:szCs w:val="20"/>
              </w:rPr>
              <w:t xml:space="preserve">Increase collaboration with local communities, schools, governments, development groups and other partners to enhance community and economic development in the Upper Peninsula. </w:t>
            </w:r>
          </w:p>
        </w:tc>
      </w:tr>
    </w:tbl>
    <w:p w:rsidR="008A22E4" w:rsidRPr="00E47E9A" w:rsidRDefault="008A22E4" w:rsidP="00E47E9A">
      <w:pPr>
        <w:rPr>
          <w:rFonts w:ascii="Arial Narrow" w:hAnsi="Arial Narrow"/>
        </w:rPr>
      </w:pPr>
    </w:p>
    <w:sectPr w:rsidR="008A22E4" w:rsidRPr="00E47E9A" w:rsidSect="00D60189">
      <w:footerReference w:type="default" r:id="rId12"/>
      <w:endnotePr>
        <w:numFmt w:val="decimal"/>
      </w:endnotePr>
      <w:type w:val="continuous"/>
      <w:pgSz w:w="12240" w:h="15840" w:code="1"/>
      <w:pgMar w:top="720" w:right="720" w:bottom="1008" w:left="720" w:header="720" w:footer="6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32A" w:rsidRDefault="0097032A" w:rsidP="00CC0C16">
      <w:r>
        <w:separator/>
      </w:r>
    </w:p>
  </w:endnote>
  <w:endnote w:type="continuationSeparator" w:id="0">
    <w:p w:rsidR="0097032A" w:rsidRDefault="0097032A" w:rsidP="00CC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E6A" w:rsidRPr="00216099" w:rsidRDefault="004304D6" w:rsidP="00557FAC">
    <w:pPr>
      <w:pStyle w:val="Footer"/>
      <w:pBdr>
        <w:top w:val="single" w:sz="4" w:space="1" w:color="auto"/>
      </w:pBdr>
      <w:spacing w:before="120"/>
    </w:pPr>
    <w:r w:rsidRPr="00557FAC">
      <w:rPr>
        <w:rFonts w:asciiTheme="minorHAnsi" w:hAnsiTheme="minorHAnsi" w:cstheme="minorHAnsi"/>
        <w:sz w:val="16"/>
      </w:rPr>
      <w:t xml:space="preserve">Service </w:t>
    </w:r>
    <w:r>
      <w:rPr>
        <w:rFonts w:asciiTheme="minorHAnsi" w:hAnsiTheme="minorHAnsi" w:cstheme="minorHAnsi"/>
        <w:sz w:val="16"/>
      </w:rPr>
      <w:t xml:space="preserve">Unit </w:t>
    </w:r>
    <w:r w:rsidR="00112399">
      <w:rPr>
        <w:rFonts w:asciiTheme="minorHAnsi" w:hAnsiTheme="minorHAnsi" w:cstheme="minorHAnsi"/>
        <w:sz w:val="16"/>
      </w:rPr>
      <w:t xml:space="preserve">Improvement </w:t>
    </w:r>
    <w:r w:rsidRPr="00557FAC">
      <w:rPr>
        <w:rFonts w:asciiTheme="minorHAnsi" w:hAnsiTheme="minorHAnsi" w:cstheme="minorHAnsi"/>
        <w:sz w:val="16"/>
      </w:rPr>
      <w:t>Plan</w:t>
    </w:r>
    <w:r w:rsidR="00112399">
      <w:rPr>
        <w:rFonts w:asciiTheme="minorHAnsi" w:hAnsiTheme="minorHAnsi" w:cstheme="minorHAnsi"/>
        <w:sz w:val="16"/>
      </w:rPr>
      <w:t>/</w:t>
    </w:r>
    <w:r w:rsidR="00112399" w:rsidRPr="00112399">
      <w:rPr>
        <w:rFonts w:asciiTheme="minorHAnsi" w:hAnsiTheme="minorHAnsi" w:cstheme="minorHAnsi"/>
        <w:sz w:val="16"/>
      </w:rPr>
      <w:t xml:space="preserve"> </w:t>
    </w:r>
    <w:r w:rsidR="00112399" w:rsidRPr="00557FAC">
      <w:rPr>
        <w:rFonts w:asciiTheme="minorHAnsi" w:hAnsiTheme="minorHAnsi" w:cstheme="minorHAnsi"/>
        <w:sz w:val="16"/>
      </w:rPr>
      <w:t xml:space="preserve">Assessment </w:t>
    </w:r>
    <w:r w:rsidR="00112399">
      <w:rPr>
        <w:rFonts w:asciiTheme="minorHAnsi" w:hAnsiTheme="minorHAnsi" w:cstheme="minorHAnsi"/>
        <w:sz w:val="16"/>
      </w:rPr>
      <w:t>Report form effective June 2012</w:t>
    </w:r>
    <w:r w:rsidRPr="00557FAC">
      <w:rPr>
        <w:rFonts w:asciiTheme="minorHAnsi" w:hAnsiTheme="minorHAnsi" w:cstheme="minorHAnsi"/>
        <w:sz w:val="16"/>
      </w:rPr>
      <w:t xml:space="preserve">.  Available at </w:t>
    </w:r>
    <w:hyperlink r:id="rId1" w:history="1">
      <w:r w:rsidRPr="00CE48D8">
        <w:rPr>
          <w:rStyle w:val="Hyperlink"/>
          <w:rFonts w:asciiTheme="minorHAnsi" w:hAnsiTheme="minorHAnsi" w:cstheme="minorHAnsi"/>
          <w:sz w:val="16"/>
        </w:rPr>
        <w:t>www.nmu.edu/aqip</w:t>
      </w:r>
    </w:hyperlink>
    <w:r w:rsidRPr="00557FAC">
      <w:rPr>
        <w:rFonts w:asciiTheme="minorHAnsi" w:hAnsiTheme="minorHAnsi" w:cstheme="minorHAnsi"/>
        <w:sz w:val="16"/>
      </w:rPr>
      <w:t>.</w:t>
    </w:r>
    <w:r w:rsidR="00D60189">
      <w:rPr>
        <w:rFonts w:asciiTheme="minorHAnsi" w:hAnsiTheme="minorHAnsi" w:cstheme="minorHAnsi"/>
        <w:sz w:val="16"/>
      </w:rPr>
      <w:tab/>
    </w:r>
    <w:r>
      <w:rPr>
        <w:rFonts w:asciiTheme="minorHAnsi" w:hAnsiTheme="minorHAnsi" w:cstheme="minorHAnsi"/>
        <w:sz w:val="16"/>
      </w:rPr>
      <w:tab/>
    </w:r>
    <w:sdt>
      <w:sdtPr>
        <w:rPr>
          <w:rFonts w:asciiTheme="minorHAnsi" w:hAnsiTheme="minorHAnsi" w:cstheme="minorHAnsi"/>
          <w:sz w:val="18"/>
        </w:rPr>
        <w:id w:val="13760131"/>
        <w:docPartObj>
          <w:docPartGallery w:val="Page Numbers (Bottom of Page)"/>
          <w:docPartUnique/>
        </w:docPartObj>
      </w:sdtPr>
      <w:sdtEndPr/>
      <w:sdtContent>
        <w:r w:rsidR="00F12F4F" w:rsidRPr="004304D6">
          <w:rPr>
            <w:rFonts w:asciiTheme="minorHAnsi" w:hAnsiTheme="minorHAnsi" w:cstheme="minorHAnsi"/>
            <w:sz w:val="18"/>
          </w:rPr>
          <w:fldChar w:fldCharType="begin"/>
        </w:r>
        <w:r w:rsidRPr="004304D6">
          <w:rPr>
            <w:rFonts w:asciiTheme="minorHAnsi" w:hAnsiTheme="minorHAnsi" w:cstheme="minorHAnsi"/>
            <w:sz w:val="18"/>
          </w:rPr>
          <w:instrText xml:space="preserve"> PAGE   \* MERGEFORMAT </w:instrText>
        </w:r>
        <w:r w:rsidR="00F12F4F" w:rsidRPr="004304D6">
          <w:rPr>
            <w:rFonts w:asciiTheme="minorHAnsi" w:hAnsiTheme="minorHAnsi" w:cstheme="minorHAnsi"/>
            <w:sz w:val="18"/>
          </w:rPr>
          <w:fldChar w:fldCharType="separate"/>
        </w:r>
        <w:r w:rsidR="0040341E">
          <w:rPr>
            <w:rFonts w:asciiTheme="minorHAnsi" w:hAnsiTheme="minorHAnsi" w:cstheme="minorHAnsi"/>
            <w:noProof/>
            <w:sz w:val="18"/>
          </w:rPr>
          <w:t>1</w:t>
        </w:r>
        <w:r w:rsidR="00F12F4F" w:rsidRPr="004304D6">
          <w:rPr>
            <w:rFonts w:asciiTheme="minorHAnsi" w:hAnsiTheme="minorHAnsi" w:cstheme="minorHAnsi"/>
            <w:sz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32A" w:rsidRDefault="0097032A" w:rsidP="00CC0C16">
      <w:r>
        <w:separator/>
      </w:r>
    </w:p>
  </w:footnote>
  <w:footnote w:type="continuationSeparator" w:id="0">
    <w:p w:rsidR="0097032A" w:rsidRDefault="0097032A" w:rsidP="00CC0C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330B4"/>
    <w:multiLevelType w:val="hybridMultilevel"/>
    <w:tmpl w:val="4A703530"/>
    <w:lvl w:ilvl="0" w:tplc="E0CEFE9C">
      <w:start w:val="1"/>
      <w:numFmt w:val="decimal"/>
      <w:lvlText w:val="%1."/>
      <w:lvlJc w:val="left"/>
      <w:pPr>
        <w:ind w:left="720" w:hanging="360"/>
      </w:pPr>
      <w:rPr>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AE3E42"/>
    <w:multiLevelType w:val="hybridMultilevel"/>
    <w:tmpl w:val="252C7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E380002"/>
    <w:multiLevelType w:val="hybridMultilevel"/>
    <w:tmpl w:val="E5E077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7913890"/>
    <w:multiLevelType w:val="hybridMultilevel"/>
    <w:tmpl w:val="54D62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E215DD"/>
    <w:multiLevelType w:val="hybridMultilevel"/>
    <w:tmpl w:val="4A703530"/>
    <w:lvl w:ilvl="0" w:tplc="E0CEFE9C">
      <w:start w:val="1"/>
      <w:numFmt w:val="decimal"/>
      <w:lvlText w:val="%1."/>
      <w:lvlJc w:val="left"/>
      <w:pPr>
        <w:ind w:left="720" w:hanging="360"/>
      </w:pPr>
      <w:rPr>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FD288C"/>
    <w:multiLevelType w:val="hybridMultilevel"/>
    <w:tmpl w:val="4A703530"/>
    <w:lvl w:ilvl="0" w:tplc="E0CEFE9C">
      <w:start w:val="1"/>
      <w:numFmt w:val="decimal"/>
      <w:lvlText w:val="%1."/>
      <w:lvlJc w:val="left"/>
      <w:pPr>
        <w:ind w:left="720" w:hanging="360"/>
      </w:pPr>
      <w:rPr>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EE2"/>
    <w:rsid w:val="000007D5"/>
    <w:rsid w:val="00003E07"/>
    <w:rsid w:val="00004C74"/>
    <w:rsid w:val="00007312"/>
    <w:rsid w:val="00007735"/>
    <w:rsid w:val="000078A3"/>
    <w:rsid w:val="00012AFE"/>
    <w:rsid w:val="00013F2D"/>
    <w:rsid w:val="00016D7E"/>
    <w:rsid w:val="000178FE"/>
    <w:rsid w:val="00020ECD"/>
    <w:rsid w:val="000224FB"/>
    <w:rsid w:val="0002583F"/>
    <w:rsid w:val="00025A0E"/>
    <w:rsid w:val="00026C89"/>
    <w:rsid w:val="00031419"/>
    <w:rsid w:val="0003251C"/>
    <w:rsid w:val="00033039"/>
    <w:rsid w:val="00034ED8"/>
    <w:rsid w:val="00035CA1"/>
    <w:rsid w:val="0003637B"/>
    <w:rsid w:val="00037B33"/>
    <w:rsid w:val="00040080"/>
    <w:rsid w:val="000402C4"/>
    <w:rsid w:val="00041C02"/>
    <w:rsid w:val="00042660"/>
    <w:rsid w:val="00042D17"/>
    <w:rsid w:val="00043406"/>
    <w:rsid w:val="000440AE"/>
    <w:rsid w:val="00052A77"/>
    <w:rsid w:val="00053612"/>
    <w:rsid w:val="00055727"/>
    <w:rsid w:val="00055B6F"/>
    <w:rsid w:val="00056933"/>
    <w:rsid w:val="000619E2"/>
    <w:rsid w:val="0006398F"/>
    <w:rsid w:val="00064A62"/>
    <w:rsid w:val="00064AEB"/>
    <w:rsid w:val="00064B02"/>
    <w:rsid w:val="00065F49"/>
    <w:rsid w:val="000660F5"/>
    <w:rsid w:val="000715A0"/>
    <w:rsid w:val="0007255E"/>
    <w:rsid w:val="00073005"/>
    <w:rsid w:val="00073251"/>
    <w:rsid w:val="00074C5D"/>
    <w:rsid w:val="00075AAF"/>
    <w:rsid w:val="000760CB"/>
    <w:rsid w:val="00076E8C"/>
    <w:rsid w:val="000779A8"/>
    <w:rsid w:val="000814F2"/>
    <w:rsid w:val="00081D7D"/>
    <w:rsid w:val="000837E0"/>
    <w:rsid w:val="00083C63"/>
    <w:rsid w:val="000847AD"/>
    <w:rsid w:val="00087950"/>
    <w:rsid w:val="00087E45"/>
    <w:rsid w:val="00090EC6"/>
    <w:rsid w:val="00090FC9"/>
    <w:rsid w:val="00092702"/>
    <w:rsid w:val="000927BA"/>
    <w:rsid w:val="00093836"/>
    <w:rsid w:val="000941DA"/>
    <w:rsid w:val="00095613"/>
    <w:rsid w:val="00095C1A"/>
    <w:rsid w:val="000975FA"/>
    <w:rsid w:val="000A1CAE"/>
    <w:rsid w:val="000A312E"/>
    <w:rsid w:val="000A31AA"/>
    <w:rsid w:val="000A3375"/>
    <w:rsid w:val="000B004B"/>
    <w:rsid w:val="000B0A9B"/>
    <w:rsid w:val="000B0EDD"/>
    <w:rsid w:val="000B575E"/>
    <w:rsid w:val="000C50CD"/>
    <w:rsid w:val="000C6424"/>
    <w:rsid w:val="000D1416"/>
    <w:rsid w:val="000D2517"/>
    <w:rsid w:val="000D408B"/>
    <w:rsid w:val="000D5895"/>
    <w:rsid w:val="000E07DF"/>
    <w:rsid w:val="000E247B"/>
    <w:rsid w:val="000E345B"/>
    <w:rsid w:val="000E4173"/>
    <w:rsid w:val="000E59ED"/>
    <w:rsid w:val="000F46D5"/>
    <w:rsid w:val="000F7E47"/>
    <w:rsid w:val="000F7F86"/>
    <w:rsid w:val="00101B17"/>
    <w:rsid w:val="0010312E"/>
    <w:rsid w:val="00103808"/>
    <w:rsid w:val="001117E7"/>
    <w:rsid w:val="00111CD1"/>
    <w:rsid w:val="00111FBE"/>
    <w:rsid w:val="00112399"/>
    <w:rsid w:val="00114314"/>
    <w:rsid w:val="00120E26"/>
    <w:rsid w:val="001223F5"/>
    <w:rsid w:val="00122E20"/>
    <w:rsid w:val="001269A6"/>
    <w:rsid w:val="00127D44"/>
    <w:rsid w:val="001306EF"/>
    <w:rsid w:val="0013386D"/>
    <w:rsid w:val="00135AB5"/>
    <w:rsid w:val="00145B52"/>
    <w:rsid w:val="00147A8B"/>
    <w:rsid w:val="00150FEA"/>
    <w:rsid w:val="00151A58"/>
    <w:rsid w:val="00152612"/>
    <w:rsid w:val="0015368E"/>
    <w:rsid w:val="0015507F"/>
    <w:rsid w:val="00156EBF"/>
    <w:rsid w:val="00160CCD"/>
    <w:rsid w:val="00162B5F"/>
    <w:rsid w:val="00162CCC"/>
    <w:rsid w:val="00171CB6"/>
    <w:rsid w:val="00176F16"/>
    <w:rsid w:val="00180BDD"/>
    <w:rsid w:val="001813C9"/>
    <w:rsid w:val="001823C9"/>
    <w:rsid w:val="00183A5A"/>
    <w:rsid w:val="00185B5C"/>
    <w:rsid w:val="00187CC5"/>
    <w:rsid w:val="00191BD5"/>
    <w:rsid w:val="001924E0"/>
    <w:rsid w:val="00196515"/>
    <w:rsid w:val="001A47EF"/>
    <w:rsid w:val="001A4B52"/>
    <w:rsid w:val="001A602F"/>
    <w:rsid w:val="001A6E28"/>
    <w:rsid w:val="001B0A85"/>
    <w:rsid w:val="001B109D"/>
    <w:rsid w:val="001B1672"/>
    <w:rsid w:val="001B1F46"/>
    <w:rsid w:val="001B22D2"/>
    <w:rsid w:val="001B5322"/>
    <w:rsid w:val="001B5F99"/>
    <w:rsid w:val="001B6CDF"/>
    <w:rsid w:val="001B7074"/>
    <w:rsid w:val="001C01BC"/>
    <w:rsid w:val="001C231C"/>
    <w:rsid w:val="001C7FD7"/>
    <w:rsid w:val="001D118A"/>
    <w:rsid w:val="001D36F0"/>
    <w:rsid w:val="001D38AF"/>
    <w:rsid w:val="001D7D48"/>
    <w:rsid w:val="001E049B"/>
    <w:rsid w:val="001E3B7F"/>
    <w:rsid w:val="001E41B1"/>
    <w:rsid w:val="001E51BE"/>
    <w:rsid w:val="001E629E"/>
    <w:rsid w:val="001F1972"/>
    <w:rsid w:val="001F2024"/>
    <w:rsid w:val="001F2255"/>
    <w:rsid w:val="001F506D"/>
    <w:rsid w:val="001F68D7"/>
    <w:rsid w:val="0020121C"/>
    <w:rsid w:val="002054DB"/>
    <w:rsid w:val="00205BB1"/>
    <w:rsid w:val="0020661D"/>
    <w:rsid w:val="0021081E"/>
    <w:rsid w:val="00213420"/>
    <w:rsid w:val="00213E08"/>
    <w:rsid w:val="0021587E"/>
    <w:rsid w:val="00216099"/>
    <w:rsid w:val="00224B06"/>
    <w:rsid w:val="0022578E"/>
    <w:rsid w:val="0022645F"/>
    <w:rsid w:val="00226812"/>
    <w:rsid w:val="0023039B"/>
    <w:rsid w:val="00230633"/>
    <w:rsid w:val="00233A8E"/>
    <w:rsid w:val="002364F5"/>
    <w:rsid w:val="00241954"/>
    <w:rsid w:val="002455AD"/>
    <w:rsid w:val="0024649D"/>
    <w:rsid w:val="00250577"/>
    <w:rsid w:val="00251408"/>
    <w:rsid w:val="00251C65"/>
    <w:rsid w:val="00254735"/>
    <w:rsid w:val="00256E9D"/>
    <w:rsid w:val="002618CE"/>
    <w:rsid w:val="0026340A"/>
    <w:rsid w:val="002705E4"/>
    <w:rsid w:val="00280A8A"/>
    <w:rsid w:val="002870AD"/>
    <w:rsid w:val="00290286"/>
    <w:rsid w:val="00293D52"/>
    <w:rsid w:val="00293E56"/>
    <w:rsid w:val="00293EAF"/>
    <w:rsid w:val="0029764D"/>
    <w:rsid w:val="002A057F"/>
    <w:rsid w:val="002A4925"/>
    <w:rsid w:val="002B18E7"/>
    <w:rsid w:val="002B3382"/>
    <w:rsid w:val="002B48E6"/>
    <w:rsid w:val="002C06C1"/>
    <w:rsid w:val="002C0E0F"/>
    <w:rsid w:val="002C2316"/>
    <w:rsid w:val="002C2BC2"/>
    <w:rsid w:val="002C4C16"/>
    <w:rsid w:val="002C4E27"/>
    <w:rsid w:val="002C7459"/>
    <w:rsid w:val="002C7EB1"/>
    <w:rsid w:val="002D55D1"/>
    <w:rsid w:val="002D652F"/>
    <w:rsid w:val="002D7DC2"/>
    <w:rsid w:val="002E04BB"/>
    <w:rsid w:val="002E096B"/>
    <w:rsid w:val="002E10A5"/>
    <w:rsid w:val="002E1E46"/>
    <w:rsid w:val="002E23C0"/>
    <w:rsid w:val="002E2845"/>
    <w:rsid w:val="002E78A1"/>
    <w:rsid w:val="002F03FA"/>
    <w:rsid w:val="002F485C"/>
    <w:rsid w:val="002F4C6A"/>
    <w:rsid w:val="002F58FF"/>
    <w:rsid w:val="002F7AC7"/>
    <w:rsid w:val="0030758B"/>
    <w:rsid w:val="00307CCC"/>
    <w:rsid w:val="00310465"/>
    <w:rsid w:val="003135F6"/>
    <w:rsid w:val="0031685E"/>
    <w:rsid w:val="00320851"/>
    <w:rsid w:val="00320C35"/>
    <w:rsid w:val="00323443"/>
    <w:rsid w:val="003345BC"/>
    <w:rsid w:val="00334B06"/>
    <w:rsid w:val="00335937"/>
    <w:rsid w:val="00340319"/>
    <w:rsid w:val="00340D73"/>
    <w:rsid w:val="003411F0"/>
    <w:rsid w:val="00341B7C"/>
    <w:rsid w:val="003471CC"/>
    <w:rsid w:val="00347C3B"/>
    <w:rsid w:val="00347D86"/>
    <w:rsid w:val="00350538"/>
    <w:rsid w:val="003508DE"/>
    <w:rsid w:val="003607E7"/>
    <w:rsid w:val="00360900"/>
    <w:rsid w:val="0036346B"/>
    <w:rsid w:val="00363ECF"/>
    <w:rsid w:val="0036417C"/>
    <w:rsid w:val="00365A21"/>
    <w:rsid w:val="00366C3F"/>
    <w:rsid w:val="00370A4D"/>
    <w:rsid w:val="00372463"/>
    <w:rsid w:val="00372E96"/>
    <w:rsid w:val="0037304C"/>
    <w:rsid w:val="00373134"/>
    <w:rsid w:val="00380E30"/>
    <w:rsid w:val="00381318"/>
    <w:rsid w:val="00381ACA"/>
    <w:rsid w:val="00384652"/>
    <w:rsid w:val="00384D96"/>
    <w:rsid w:val="00387E35"/>
    <w:rsid w:val="00390636"/>
    <w:rsid w:val="00396495"/>
    <w:rsid w:val="00396DE9"/>
    <w:rsid w:val="00397BC7"/>
    <w:rsid w:val="003A1953"/>
    <w:rsid w:val="003A1A92"/>
    <w:rsid w:val="003A1DE2"/>
    <w:rsid w:val="003A3C24"/>
    <w:rsid w:val="003A4797"/>
    <w:rsid w:val="003B0459"/>
    <w:rsid w:val="003B1074"/>
    <w:rsid w:val="003B6820"/>
    <w:rsid w:val="003C228C"/>
    <w:rsid w:val="003C30AF"/>
    <w:rsid w:val="003C40D1"/>
    <w:rsid w:val="003C4A9E"/>
    <w:rsid w:val="003C6E9A"/>
    <w:rsid w:val="003D0610"/>
    <w:rsid w:val="003D23EC"/>
    <w:rsid w:val="003D24CA"/>
    <w:rsid w:val="003D3D22"/>
    <w:rsid w:val="003D4673"/>
    <w:rsid w:val="003D7A4A"/>
    <w:rsid w:val="003D7AD7"/>
    <w:rsid w:val="003E19D4"/>
    <w:rsid w:val="003E1AD6"/>
    <w:rsid w:val="003E21E5"/>
    <w:rsid w:val="003E26B4"/>
    <w:rsid w:val="003E28CC"/>
    <w:rsid w:val="003E2AF2"/>
    <w:rsid w:val="003E5A80"/>
    <w:rsid w:val="003E7BE3"/>
    <w:rsid w:val="003F0852"/>
    <w:rsid w:val="003F1023"/>
    <w:rsid w:val="003F34ED"/>
    <w:rsid w:val="003F4410"/>
    <w:rsid w:val="003F7CFB"/>
    <w:rsid w:val="00401D69"/>
    <w:rsid w:val="00402BE5"/>
    <w:rsid w:val="0040341E"/>
    <w:rsid w:val="004034A8"/>
    <w:rsid w:val="004041F3"/>
    <w:rsid w:val="00404A58"/>
    <w:rsid w:val="004065AE"/>
    <w:rsid w:val="00406ABA"/>
    <w:rsid w:val="00410D1F"/>
    <w:rsid w:val="00411CF1"/>
    <w:rsid w:val="0041682B"/>
    <w:rsid w:val="0041755F"/>
    <w:rsid w:val="00420919"/>
    <w:rsid w:val="0042117D"/>
    <w:rsid w:val="0042273D"/>
    <w:rsid w:val="00424004"/>
    <w:rsid w:val="00424B6E"/>
    <w:rsid w:val="00425D05"/>
    <w:rsid w:val="00426286"/>
    <w:rsid w:val="0043047A"/>
    <w:rsid w:val="004304D6"/>
    <w:rsid w:val="00431236"/>
    <w:rsid w:val="00431FB0"/>
    <w:rsid w:val="00432B8C"/>
    <w:rsid w:val="0043303F"/>
    <w:rsid w:val="00440661"/>
    <w:rsid w:val="0044287A"/>
    <w:rsid w:val="00442A69"/>
    <w:rsid w:val="0044335F"/>
    <w:rsid w:val="00443B8F"/>
    <w:rsid w:val="004452EA"/>
    <w:rsid w:val="00452A50"/>
    <w:rsid w:val="00452A87"/>
    <w:rsid w:val="00452F14"/>
    <w:rsid w:val="00453FB0"/>
    <w:rsid w:val="00454167"/>
    <w:rsid w:val="004547F6"/>
    <w:rsid w:val="00455BDA"/>
    <w:rsid w:val="00456DE6"/>
    <w:rsid w:val="00460F24"/>
    <w:rsid w:val="00462DCF"/>
    <w:rsid w:val="00467ED3"/>
    <w:rsid w:val="00473418"/>
    <w:rsid w:val="00473BB8"/>
    <w:rsid w:val="00477554"/>
    <w:rsid w:val="00480452"/>
    <w:rsid w:val="004817CF"/>
    <w:rsid w:val="0048195A"/>
    <w:rsid w:val="00482000"/>
    <w:rsid w:val="00483B9F"/>
    <w:rsid w:val="00484A71"/>
    <w:rsid w:val="00486740"/>
    <w:rsid w:val="004875C2"/>
    <w:rsid w:val="004900A1"/>
    <w:rsid w:val="00490689"/>
    <w:rsid w:val="004928DE"/>
    <w:rsid w:val="00494EDF"/>
    <w:rsid w:val="00494F25"/>
    <w:rsid w:val="00495EB6"/>
    <w:rsid w:val="00496E3D"/>
    <w:rsid w:val="004A1C5C"/>
    <w:rsid w:val="004A22FE"/>
    <w:rsid w:val="004A2A6D"/>
    <w:rsid w:val="004A32BB"/>
    <w:rsid w:val="004A4C2C"/>
    <w:rsid w:val="004A743A"/>
    <w:rsid w:val="004B6A81"/>
    <w:rsid w:val="004B78C6"/>
    <w:rsid w:val="004C3ED5"/>
    <w:rsid w:val="004C7AFA"/>
    <w:rsid w:val="004D001C"/>
    <w:rsid w:val="004D495B"/>
    <w:rsid w:val="004E13D7"/>
    <w:rsid w:val="004E3D8D"/>
    <w:rsid w:val="004E6251"/>
    <w:rsid w:val="004F0437"/>
    <w:rsid w:val="004F2BE3"/>
    <w:rsid w:val="004F3527"/>
    <w:rsid w:val="004F41DB"/>
    <w:rsid w:val="004F77B9"/>
    <w:rsid w:val="004F7BA7"/>
    <w:rsid w:val="00500D78"/>
    <w:rsid w:val="00501FAE"/>
    <w:rsid w:val="00501FB6"/>
    <w:rsid w:val="00503217"/>
    <w:rsid w:val="00503C0B"/>
    <w:rsid w:val="005057C5"/>
    <w:rsid w:val="00506BE1"/>
    <w:rsid w:val="00510029"/>
    <w:rsid w:val="005176F0"/>
    <w:rsid w:val="00523722"/>
    <w:rsid w:val="005249F2"/>
    <w:rsid w:val="005300F0"/>
    <w:rsid w:val="0053097D"/>
    <w:rsid w:val="00531A54"/>
    <w:rsid w:val="00531B83"/>
    <w:rsid w:val="00531BAF"/>
    <w:rsid w:val="00532043"/>
    <w:rsid w:val="0053374A"/>
    <w:rsid w:val="00533869"/>
    <w:rsid w:val="00540119"/>
    <w:rsid w:val="00541025"/>
    <w:rsid w:val="00542A6B"/>
    <w:rsid w:val="00543BF5"/>
    <w:rsid w:val="00544FBC"/>
    <w:rsid w:val="00551E88"/>
    <w:rsid w:val="00551F97"/>
    <w:rsid w:val="00552CE0"/>
    <w:rsid w:val="0055382F"/>
    <w:rsid w:val="00553B14"/>
    <w:rsid w:val="00557FAC"/>
    <w:rsid w:val="00560451"/>
    <w:rsid w:val="0056135C"/>
    <w:rsid w:val="0056463D"/>
    <w:rsid w:val="005703D3"/>
    <w:rsid w:val="00571D85"/>
    <w:rsid w:val="0057229E"/>
    <w:rsid w:val="00573D6A"/>
    <w:rsid w:val="00574013"/>
    <w:rsid w:val="005744E1"/>
    <w:rsid w:val="00574F32"/>
    <w:rsid w:val="0057624E"/>
    <w:rsid w:val="00577515"/>
    <w:rsid w:val="00580B21"/>
    <w:rsid w:val="00581635"/>
    <w:rsid w:val="00583BE4"/>
    <w:rsid w:val="00583DAA"/>
    <w:rsid w:val="00587722"/>
    <w:rsid w:val="00590761"/>
    <w:rsid w:val="005A0443"/>
    <w:rsid w:val="005A2C6A"/>
    <w:rsid w:val="005A2EB5"/>
    <w:rsid w:val="005A4FFD"/>
    <w:rsid w:val="005B03AA"/>
    <w:rsid w:val="005B12E4"/>
    <w:rsid w:val="005B21B6"/>
    <w:rsid w:val="005B36EB"/>
    <w:rsid w:val="005B416B"/>
    <w:rsid w:val="005B6044"/>
    <w:rsid w:val="005B721D"/>
    <w:rsid w:val="005B7C1A"/>
    <w:rsid w:val="005C0088"/>
    <w:rsid w:val="005C1161"/>
    <w:rsid w:val="005C2B4C"/>
    <w:rsid w:val="005C7222"/>
    <w:rsid w:val="005C7F7D"/>
    <w:rsid w:val="005D260C"/>
    <w:rsid w:val="005D388E"/>
    <w:rsid w:val="005D3998"/>
    <w:rsid w:val="005D5020"/>
    <w:rsid w:val="005D50EC"/>
    <w:rsid w:val="005D68B4"/>
    <w:rsid w:val="005D7634"/>
    <w:rsid w:val="005D7EAB"/>
    <w:rsid w:val="005E0F8A"/>
    <w:rsid w:val="005E158D"/>
    <w:rsid w:val="005E17DD"/>
    <w:rsid w:val="005E1E23"/>
    <w:rsid w:val="005E3ADB"/>
    <w:rsid w:val="005E4BBF"/>
    <w:rsid w:val="005E6BD9"/>
    <w:rsid w:val="005F2765"/>
    <w:rsid w:val="005F4912"/>
    <w:rsid w:val="00601891"/>
    <w:rsid w:val="006019B0"/>
    <w:rsid w:val="00603497"/>
    <w:rsid w:val="00603FB2"/>
    <w:rsid w:val="0060443D"/>
    <w:rsid w:val="00605FDA"/>
    <w:rsid w:val="00606A12"/>
    <w:rsid w:val="00606C8E"/>
    <w:rsid w:val="00613A44"/>
    <w:rsid w:val="00613EBA"/>
    <w:rsid w:val="006233F9"/>
    <w:rsid w:val="00624D61"/>
    <w:rsid w:val="00624E76"/>
    <w:rsid w:val="0062600E"/>
    <w:rsid w:val="00630B64"/>
    <w:rsid w:val="006355CF"/>
    <w:rsid w:val="00635759"/>
    <w:rsid w:val="00635D5D"/>
    <w:rsid w:val="00636C61"/>
    <w:rsid w:val="00636CD6"/>
    <w:rsid w:val="0063731B"/>
    <w:rsid w:val="00637F9C"/>
    <w:rsid w:val="00640CB7"/>
    <w:rsid w:val="00642189"/>
    <w:rsid w:val="00643110"/>
    <w:rsid w:val="0064401E"/>
    <w:rsid w:val="00644312"/>
    <w:rsid w:val="00645572"/>
    <w:rsid w:val="00645CBD"/>
    <w:rsid w:val="006467A0"/>
    <w:rsid w:val="00646FD9"/>
    <w:rsid w:val="00651C39"/>
    <w:rsid w:val="00654327"/>
    <w:rsid w:val="00655475"/>
    <w:rsid w:val="0065789A"/>
    <w:rsid w:val="006611FA"/>
    <w:rsid w:val="00661889"/>
    <w:rsid w:val="006639C1"/>
    <w:rsid w:val="00663FA2"/>
    <w:rsid w:val="0066455F"/>
    <w:rsid w:val="006670F1"/>
    <w:rsid w:val="0067140B"/>
    <w:rsid w:val="00672D37"/>
    <w:rsid w:val="00673D36"/>
    <w:rsid w:val="00673DA8"/>
    <w:rsid w:val="00674307"/>
    <w:rsid w:val="00674E94"/>
    <w:rsid w:val="00675142"/>
    <w:rsid w:val="00681063"/>
    <w:rsid w:val="00681918"/>
    <w:rsid w:val="00682FC7"/>
    <w:rsid w:val="00686098"/>
    <w:rsid w:val="00686656"/>
    <w:rsid w:val="00687A13"/>
    <w:rsid w:val="00687B98"/>
    <w:rsid w:val="0069261B"/>
    <w:rsid w:val="00693A56"/>
    <w:rsid w:val="00694659"/>
    <w:rsid w:val="006977C8"/>
    <w:rsid w:val="006A0B3B"/>
    <w:rsid w:val="006A1B94"/>
    <w:rsid w:val="006A3E8D"/>
    <w:rsid w:val="006A409B"/>
    <w:rsid w:val="006A692D"/>
    <w:rsid w:val="006B01CD"/>
    <w:rsid w:val="006B05F1"/>
    <w:rsid w:val="006B06DC"/>
    <w:rsid w:val="006B13C3"/>
    <w:rsid w:val="006B2474"/>
    <w:rsid w:val="006B3C42"/>
    <w:rsid w:val="006B4272"/>
    <w:rsid w:val="006B43A8"/>
    <w:rsid w:val="006B465B"/>
    <w:rsid w:val="006B481D"/>
    <w:rsid w:val="006B60EE"/>
    <w:rsid w:val="006B72E6"/>
    <w:rsid w:val="006C1E44"/>
    <w:rsid w:val="006C22DA"/>
    <w:rsid w:val="006C243E"/>
    <w:rsid w:val="006C42F2"/>
    <w:rsid w:val="006C5DB5"/>
    <w:rsid w:val="006C65A9"/>
    <w:rsid w:val="006D3A19"/>
    <w:rsid w:val="006D61CF"/>
    <w:rsid w:val="006E3A3F"/>
    <w:rsid w:val="006E7299"/>
    <w:rsid w:val="006E733E"/>
    <w:rsid w:val="006E7CBC"/>
    <w:rsid w:val="006F0452"/>
    <w:rsid w:val="006F19BC"/>
    <w:rsid w:val="006F3169"/>
    <w:rsid w:val="006F39E1"/>
    <w:rsid w:val="006F73D0"/>
    <w:rsid w:val="006F7CFC"/>
    <w:rsid w:val="00700601"/>
    <w:rsid w:val="00700D20"/>
    <w:rsid w:val="0070148C"/>
    <w:rsid w:val="00702F4D"/>
    <w:rsid w:val="007073EA"/>
    <w:rsid w:val="0070787F"/>
    <w:rsid w:val="00710045"/>
    <w:rsid w:val="0071245D"/>
    <w:rsid w:val="00713F79"/>
    <w:rsid w:val="007153CA"/>
    <w:rsid w:val="00716A38"/>
    <w:rsid w:val="00722181"/>
    <w:rsid w:val="0072289A"/>
    <w:rsid w:val="007234B0"/>
    <w:rsid w:val="00723A66"/>
    <w:rsid w:val="00723CCD"/>
    <w:rsid w:val="0072628D"/>
    <w:rsid w:val="00731DB4"/>
    <w:rsid w:val="00735A0A"/>
    <w:rsid w:val="0074170F"/>
    <w:rsid w:val="007424DA"/>
    <w:rsid w:val="00742BBF"/>
    <w:rsid w:val="007477FE"/>
    <w:rsid w:val="0075067E"/>
    <w:rsid w:val="00750962"/>
    <w:rsid w:val="007518BD"/>
    <w:rsid w:val="007522B9"/>
    <w:rsid w:val="00760279"/>
    <w:rsid w:val="007615C0"/>
    <w:rsid w:val="00761DDE"/>
    <w:rsid w:val="00763FE7"/>
    <w:rsid w:val="00764A12"/>
    <w:rsid w:val="007675BA"/>
    <w:rsid w:val="00771950"/>
    <w:rsid w:val="007725D7"/>
    <w:rsid w:val="0077310B"/>
    <w:rsid w:val="0077366D"/>
    <w:rsid w:val="00773672"/>
    <w:rsid w:val="007744C1"/>
    <w:rsid w:val="007749A6"/>
    <w:rsid w:val="007754A4"/>
    <w:rsid w:val="0077589C"/>
    <w:rsid w:val="0077740A"/>
    <w:rsid w:val="00777FB8"/>
    <w:rsid w:val="0078216A"/>
    <w:rsid w:val="0078436A"/>
    <w:rsid w:val="00785978"/>
    <w:rsid w:val="00785F6C"/>
    <w:rsid w:val="0078704B"/>
    <w:rsid w:val="00791FB9"/>
    <w:rsid w:val="0079261E"/>
    <w:rsid w:val="007931D0"/>
    <w:rsid w:val="00794E8D"/>
    <w:rsid w:val="007A08F0"/>
    <w:rsid w:val="007A0D4F"/>
    <w:rsid w:val="007A2AC2"/>
    <w:rsid w:val="007A4F3A"/>
    <w:rsid w:val="007A5A22"/>
    <w:rsid w:val="007A6A21"/>
    <w:rsid w:val="007B1CE2"/>
    <w:rsid w:val="007B4CDC"/>
    <w:rsid w:val="007B5BC5"/>
    <w:rsid w:val="007C0337"/>
    <w:rsid w:val="007C1147"/>
    <w:rsid w:val="007C19BC"/>
    <w:rsid w:val="007C1DF4"/>
    <w:rsid w:val="007C2E57"/>
    <w:rsid w:val="007C36CE"/>
    <w:rsid w:val="007C3D7F"/>
    <w:rsid w:val="007C420D"/>
    <w:rsid w:val="007C53D1"/>
    <w:rsid w:val="007C7670"/>
    <w:rsid w:val="007C7A58"/>
    <w:rsid w:val="007D1136"/>
    <w:rsid w:val="007D1BA6"/>
    <w:rsid w:val="007D2C63"/>
    <w:rsid w:val="007D497D"/>
    <w:rsid w:val="007D5BCB"/>
    <w:rsid w:val="007E37B9"/>
    <w:rsid w:val="007E7A2A"/>
    <w:rsid w:val="007F0985"/>
    <w:rsid w:val="007F1A51"/>
    <w:rsid w:val="007F376A"/>
    <w:rsid w:val="007F47D4"/>
    <w:rsid w:val="007F499A"/>
    <w:rsid w:val="007F50F9"/>
    <w:rsid w:val="007F6B2D"/>
    <w:rsid w:val="00800B33"/>
    <w:rsid w:val="00802A55"/>
    <w:rsid w:val="00804B1D"/>
    <w:rsid w:val="00806E1F"/>
    <w:rsid w:val="0080723F"/>
    <w:rsid w:val="0080752B"/>
    <w:rsid w:val="00817F9B"/>
    <w:rsid w:val="00823BD4"/>
    <w:rsid w:val="00824F9B"/>
    <w:rsid w:val="0083229F"/>
    <w:rsid w:val="008327CA"/>
    <w:rsid w:val="00833A57"/>
    <w:rsid w:val="008342E6"/>
    <w:rsid w:val="00844E54"/>
    <w:rsid w:val="008467B8"/>
    <w:rsid w:val="00847006"/>
    <w:rsid w:val="00850188"/>
    <w:rsid w:val="008501A3"/>
    <w:rsid w:val="00851BF6"/>
    <w:rsid w:val="008524B5"/>
    <w:rsid w:val="008548F2"/>
    <w:rsid w:val="00854920"/>
    <w:rsid w:val="00856EF6"/>
    <w:rsid w:val="008601D7"/>
    <w:rsid w:val="008601F1"/>
    <w:rsid w:val="008622EE"/>
    <w:rsid w:val="00864CC7"/>
    <w:rsid w:val="008660DF"/>
    <w:rsid w:val="008700B9"/>
    <w:rsid w:val="008707B4"/>
    <w:rsid w:val="00871543"/>
    <w:rsid w:val="008752A6"/>
    <w:rsid w:val="00875E49"/>
    <w:rsid w:val="00880973"/>
    <w:rsid w:val="00880EC9"/>
    <w:rsid w:val="00881080"/>
    <w:rsid w:val="00890085"/>
    <w:rsid w:val="008901DC"/>
    <w:rsid w:val="0089114A"/>
    <w:rsid w:val="00891639"/>
    <w:rsid w:val="008918E9"/>
    <w:rsid w:val="008926C8"/>
    <w:rsid w:val="00893A6B"/>
    <w:rsid w:val="00894464"/>
    <w:rsid w:val="00895C56"/>
    <w:rsid w:val="00896DAF"/>
    <w:rsid w:val="00897C83"/>
    <w:rsid w:val="008A143A"/>
    <w:rsid w:val="008A1E6D"/>
    <w:rsid w:val="008A22E4"/>
    <w:rsid w:val="008A2C17"/>
    <w:rsid w:val="008A3489"/>
    <w:rsid w:val="008A46A5"/>
    <w:rsid w:val="008A6602"/>
    <w:rsid w:val="008A7767"/>
    <w:rsid w:val="008B166D"/>
    <w:rsid w:val="008B2BAC"/>
    <w:rsid w:val="008C2A85"/>
    <w:rsid w:val="008C4D41"/>
    <w:rsid w:val="008C6673"/>
    <w:rsid w:val="008D0ECC"/>
    <w:rsid w:val="008D1F73"/>
    <w:rsid w:val="008D55C9"/>
    <w:rsid w:val="008D68B4"/>
    <w:rsid w:val="008D7379"/>
    <w:rsid w:val="008D75FF"/>
    <w:rsid w:val="008E2EDA"/>
    <w:rsid w:val="008E4F37"/>
    <w:rsid w:val="008E52F9"/>
    <w:rsid w:val="008E5557"/>
    <w:rsid w:val="008E5D3D"/>
    <w:rsid w:val="008E69F0"/>
    <w:rsid w:val="008E722D"/>
    <w:rsid w:val="008F1898"/>
    <w:rsid w:val="008F2D2A"/>
    <w:rsid w:val="008F36C9"/>
    <w:rsid w:val="008F3E4B"/>
    <w:rsid w:val="008F4645"/>
    <w:rsid w:val="008F56DB"/>
    <w:rsid w:val="008F7818"/>
    <w:rsid w:val="009006EE"/>
    <w:rsid w:val="0090632B"/>
    <w:rsid w:val="009127C8"/>
    <w:rsid w:val="00917F98"/>
    <w:rsid w:val="0092032F"/>
    <w:rsid w:val="00920F9D"/>
    <w:rsid w:val="00924250"/>
    <w:rsid w:val="00924C0E"/>
    <w:rsid w:val="009267EB"/>
    <w:rsid w:val="00927CD3"/>
    <w:rsid w:val="00927D53"/>
    <w:rsid w:val="00930AFF"/>
    <w:rsid w:val="00934BB8"/>
    <w:rsid w:val="00937457"/>
    <w:rsid w:val="00940375"/>
    <w:rsid w:val="00945678"/>
    <w:rsid w:val="00945EEF"/>
    <w:rsid w:val="00947446"/>
    <w:rsid w:val="00952A20"/>
    <w:rsid w:val="00952C39"/>
    <w:rsid w:val="009551FE"/>
    <w:rsid w:val="00955A66"/>
    <w:rsid w:val="00957567"/>
    <w:rsid w:val="00957572"/>
    <w:rsid w:val="00960F8F"/>
    <w:rsid w:val="0096206D"/>
    <w:rsid w:val="009622E3"/>
    <w:rsid w:val="009644A0"/>
    <w:rsid w:val="00964B75"/>
    <w:rsid w:val="009654CD"/>
    <w:rsid w:val="00965F73"/>
    <w:rsid w:val="00967728"/>
    <w:rsid w:val="00967BF5"/>
    <w:rsid w:val="0097032A"/>
    <w:rsid w:val="00971423"/>
    <w:rsid w:val="00972106"/>
    <w:rsid w:val="00972329"/>
    <w:rsid w:val="00973ECC"/>
    <w:rsid w:val="0097553B"/>
    <w:rsid w:val="00975728"/>
    <w:rsid w:val="00976C1A"/>
    <w:rsid w:val="00981107"/>
    <w:rsid w:val="009860CD"/>
    <w:rsid w:val="00987770"/>
    <w:rsid w:val="00990F9A"/>
    <w:rsid w:val="009924ED"/>
    <w:rsid w:val="00993C74"/>
    <w:rsid w:val="00994185"/>
    <w:rsid w:val="0099569D"/>
    <w:rsid w:val="009956A5"/>
    <w:rsid w:val="00995BB8"/>
    <w:rsid w:val="009969E5"/>
    <w:rsid w:val="00997BF6"/>
    <w:rsid w:val="009A0D92"/>
    <w:rsid w:val="009A1150"/>
    <w:rsid w:val="009A2406"/>
    <w:rsid w:val="009A57B0"/>
    <w:rsid w:val="009A6FE5"/>
    <w:rsid w:val="009B071B"/>
    <w:rsid w:val="009B1009"/>
    <w:rsid w:val="009B18C4"/>
    <w:rsid w:val="009B1E17"/>
    <w:rsid w:val="009B2F19"/>
    <w:rsid w:val="009B2F5A"/>
    <w:rsid w:val="009B2F75"/>
    <w:rsid w:val="009B31D4"/>
    <w:rsid w:val="009B776B"/>
    <w:rsid w:val="009B7DB0"/>
    <w:rsid w:val="009C0CA6"/>
    <w:rsid w:val="009C50AB"/>
    <w:rsid w:val="009C63BF"/>
    <w:rsid w:val="009C6678"/>
    <w:rsid w:val="009C6933"/>
    <w:rsid w:val="009C793E"/>
    <w:rsid w:val="009D1E7A"/>
    <w:rsid w:val="009D2646"/>
    <w:rsid w:val="009D2EB2"/>
    <w:rsid w:val="009E02FE"/>
    <w:rsid w:val="009E101D"/>
    <w:rsid w:val="009E1A4A"/>
    <w:rsid w:val="009E5680"/>
    <w:rsid w:val="009E63CB"/>
    <w:rsid w:val="009E6805"/>
    <w:rsid w:val="009F1052"/>
    <w:rsid w:val="009F33B0"/>
    <w:rsid w:val="009F3E8B"/>
    <w:rsid w:val="009F4381"/>
    <w:rsid w:val="009F4DCB"/>
    <w:rsid w:val="009F52BB"/>
    <w:rsid w:val="009F56FB"/>
    <w:rsid w:val="009F60CD"/>
    <w:rsid w:val="009F7622"/>
    <w:rsid w:val="009F7D7D"/>
    <w:rsid w:val="00A02A87"/>
    <w:rsid w:val="00A0384C"/>
    <w:rsid w:val="00A068FE"/>
    <w:rsid w:val="00A07684"/>
    <w:rsid w:val="00A101B0"/>
    <w:rsid w:val="00A101D1"/>
    <w:rsid w:val="00A10F3E"/>
    <w:rsid w:val="00A12D35"/>
    <w:rsid w:val="00A12F1B"/>
    <w:rsid w:val="00A133E4"/>
    <w:rsid w:val="00A13B7B"/>
    <w:rsid w:val="00A156D7"/>
    <w:rsid w:val="00A2112E"/>
    <w:rsid w:val="00A24592"/>
    <w:rsid w:val="00A252D7"/>
    <w:rsid w:val="00A30BA0"/>
    <w:rsid w:val="00A3648E"/>
    <w:rsid w:val="00A41C64"/>
    <w:rsid w:val="00A42EB1"/>
    <w:rsid w:val="00A446C3"/>
    <w:rsid w:val="00A50AFB"/>
    <w:rsid w:val="00A51E7E"/>
    <w:rsid w:val="00A51F47"/>
    <w:rsid w:val="00A52F16"/>
    <w:rsid w:val="00A5480F"/>
    <w:rsid w:val="00A54DB3"/>
    <w:rsid w:val="00A55A88"/>
    <w:rsid w:val="00A57A00"/>
    <w:rsid w:val="00A601C7"/>
    <w:rsid w:val="00A6044F"/>
    <w:rsid w:val="00A6073D"/>
    <w:rsid w:val="00A61946"/>
    <w:rsid w:val="00A61DEA"/>
    <w:rsid w:val="00A6226A"/>
    <w:rsid w:val="00A626CB"/>
    <w:rsid w:val="00A65C10"/>
    <w:rsid w:val="00A65C34"/>
    <w:rsid w:val="00A707AE"/>
    <w:rsid w:val="00A74F33"/>
    <w:rsid w:val="00A75B7D"/>
    <w:rsid w:val="00A75C59"/>
    <w:rsid w:val="00A76BF6"/>
    <w:rsid w:val="00A77310"/>
    <w:rsid w:val="00A83064"/>
    <w:rsid w:val="00A83C76"/>
    <w:rsid w:val="00A8433F"/>
    <w:rsid w:val="00A91115"/>
    <w:rsid w:val="00A93838"/>
    <w:rsid w:val="00A9395A"/>
    <w:rsid w:val="00A96825"/>
    <w:rsid w:val="00A9777C"/>
    <w:rsid w:val="00A97AD3"/>
    <w:rsid w:val="00A97CDD"/>
    <w:rsid w:val="00AA1DF9"/>
    <w:rsid w:val="00AA3E90"/>
    <w:rsid w:val="00AA459E"/>
    <w:rsid w:val="00AB18C9"/>
    <w:rsid w:val="00AB4502"/>
    <w:rsid w:val="00AB6E90"/>
    <w:rsid w:val="00AB7747"/>
    <w:rsid w:val="00AC13E6"/>
    <w:rsid w:val="00AC4985"/>
    <w:rsid w:val="00AC4ED5"/>
    <w:rsid w:val="00AD0E1C"/>
    <w:rsid w:val="00AD73B3"/>
    <w:rsid w:val="00AE075D"/>
    <w:rsid w:val="00AE09E6"/>
    <w:rsid w:val="00AE1E7B"/>
    <w:rsid w:val="00AE255E"/>
    <w:rsid w:val="00AF0515"/>
    <w:rsid w:val="00AF4FD5"/>
    <w:rsid w:val="00AF577B"/>
    <w:rsid w:val="00AF62FA"/>
    <w:rsid w:val="00B00A74"/>
    <w:rsid w:val="00B026A4"/>
    <w:rsid w:val="00B0342A"/>
    <w:rsid w:val="00B0424A"/>
    <w:rsid w:val="00B0491D"/>
    <w:rsid w:val="00B04929"/>
    <w:rsid w:val="00B06233"/>
    <w:rsid w:val="00B077B4"/>
    <w:rsid w:val="00B10ADC"/>
    <w:rsid w:val="00B14681"/>
    <w:rsid w:val="00B1475E"/>
    <w:rsid w:val="00B151EB"/>
    <w:rsid w:val="00B15930"/>
    <w:rsid w:val="00B20489"/>
    <w:rsid w:val="00B213F2"/>
    <w:rsid w:val="00B216CF"/>
    <w:rsid w:val="00B22EE2"/>
    <w:rsid w:val="00B258EF"/>
    <w:rsid w:val="00B26254"/>
    <w:rsid w:val="00B33479"/>
    <w:rsid w:val="00B334D2"/>
    <w:rsid w:val="00B33AE8"/>
    <w:rsid w:val="00B33C24"/>
    <w:rsid w:val="00B36E17"/>
    <w:rsid w:val="00B37CEF"/>
    <w:rsid w:val="00B40BA2"/>
    <w:rsid w:val="00B4467F"/>
    <w:rsid w:val="00B450C4"/>
    <w:rsid w:val="00B462A4"/>
    <w:rsid w:val="00B54F84"/>
    <w:rsid w:val="00B56497"/>
    <w:rsid w:val="00B56AF6"/>
    <w:rsid w:val="00B60EE2"/>
    <w:rsid w:val="00B61624"/>
    <w:rsid w:val="00B629CB"/>
    <w:rsid w:val="00B62A11"/>
    <w:rsid w:val="00B73EDE"/>
    <w:rsid w:val="00B80425"/>
    <w:rsid w:val="00B850BA"/>
    <w:rsid w:val="00B94DA6"/>
    <w:rsid w:val="00B9680F"/>
    <w:rsid w:val="00BA03C0"/>
    <w:rsid w:val="00BA3B35"/>
    <w:rsid w:val="00BA6998"/>
    <w:rsid w:val="00BA6F9E"/>
    <w:rsid w:val="00BB131A"/>
    <w:rsid w:val="00BB29F9"/>
    <w:rsid w:val="00BB32E9"/>
    <w:rsid w:val="00BB52D2"/>
    <w:rsid w:val="00BB5E09"/>
    <w:rsid w:val="00BC341B"/>
    <w:rsid w:val="00BC5EDF"/>
    <w:rsid w:val="00BC7347"/>
    <w:rsid w:val="00BC7DD7"/>
    <w:rsid w:val="00BD0D58"/>
    <w:rsid w:val="00BD205E"/>
    <w:rsid w:val="00BD2BAC"/>
    <w:rsid w:val="00BD40DB"/>
    <w:rsid w:val="00BD5CFD"/>
    <w:rsid w:val="00BD5DD7"/>
    <w:rsid w:val="00BD7850"/>
    <w:rsid w:val="00BE1BAC"/>
    <w:rsid w:val="00BE38C1"/>
    <w:rsid w:val="00BE6BBA"/>
    <w:rsid w:val="00BE6D77"/>
    <w:rsid w:val="00BE6DA0"/>
    <w:rsid w:val="00BE7171"/>
    <w:rsid w:val="00BF0865"/>
    <w:rsid w:val="00BF25D6"/>
    <w:rsid w:val="00BF414E"/>
    <w:rsid w:val="00C012D6"/>
    <w:rsid w:val="00C03107"/>
    <w:rsid w:val="00C04495"/>
    <w:rsid w:val="00C06F47"/>
    <w:rsid w:val="00C0767D"/>
    <w:rsid w:val="00C11D95"/>
    <w:rsid w:val="00C11F27"/>
    <w:rsid w:val="00C1397F"/>
    <w:rsid w:val="00C14D63"/>
    <w:rsid w:val="00C151FF"/>
    <w:rsid w:val="00C2250E"/>
    <w:rsid w:val="00C25DF6"/>
    <w:rsid w:val="00C32ACF"/>
    <w:rsid w:val="00C33725"/>
    <w:rsid w:val="00C33953"/>
    <w:rsid w:val="00C348AF"/>
    <w:rsid w:val="00C362B5"/>
    <w:rsid w:val="00C37646"/>
    <w:rsid w:val="00C37CD1"/>
    <w:rsid w:val="00C41D00"/>
    <w:rsid w:val="00C46F9A"/>
    <w:rsid w:val="00C50D30"/>
    <w:rsid w:val="00C510B7"/>
    <w:rsid w:val="00C527F9"/>
    <w:rsid w:val="00C52908"/>
    <w:rsid w:val="00C54CE7"/>
    <w:rsid w:val="00C553C4"/>
    <w:rsid w:val="00C60394"/>
    <w:rsid w:val="00C61578"/>
    <w:rsid w:val="00C61D37"/>
    <w:rsid w:val="00C63243"/>
    <w:rsid w:val="00C63454"/>
    <w:rsid w:val="00C63E27"/>
    <w:rsid w:val="00C67680"/>
    <w:rsid w:val="00C67834"/>
    <w:rsid w:val="00C72E5C"/>
    <w:rsid w:val="00C76CC7"/>
    <w:rsid w:val="00C77216"/>
    <w:rsid w:val="00C77F88"/>
    <w:rsid w:val="00C80086"/>
    <w:rsid w:val="00C80C41"/>
    <w:rsid w:val="00C81167"/>
    <w:rsid w:val="00C82D01"/>
    <w:rsid w:val="00C83656"/>
    <w:rsid w:val="00C849B1"/>
    <w:rsid w:val="00C92EED"/>
    <w:rsid w:val="00C93436"/>
    <w:rsid w:val="00C95771"/>
    <w:rsid w:val="00C959E6"/>
    <w:rsid w:val="00CA13E6"/>
    <w:rsid w:val="00CA2663"/>
    <w:rsid w:val="00CA5431"/>
    <w:rsid w:val="00CA72E5"/>
    <w:rsid w:val="00CA73FB"/>
    <w:rsid w:val="00CB0C73"/>
    <w:rsid w:val="00CB607B"/>
    <w:rsid w:val="00CC0C16"/>
    <w:rsid w:val="00CC0EBE"/>
    <w:rsid w:val="00CC14CF"/>
    <w:rsid w:val="00CC17F1"/>
    <w:rsid w:val="00CC1E3C"/>
    <w:rsid w:val="00CC511E"/>
    <w:rsid w:val="00CD1909"/>
    <w:rsid w:val="00CD398E"/>
    <w:rsid w:val="00CD678C"/>
    <w:rsid w:val="00CE01D3"/>
    <w:rsid w:val="00CE049E"/>
    <w:rsid w:val="00CE0A36"/>
    <w:rsid w:val="00CE0F17"/>
    <w:rsid w:val="00CE1FF6"/>
    <w:rsid w:val="00CE2126"/>
    <w:rsid w:val="00CE272D"/>
    <w:rsid w:val="00CE355E"/>
    <w:rsid w:val="00CE7390"/>
    <w:rsid w:val="00CE7747"/>
    <w:rsid w:val="00CF0339"/>
    <w:rsid w:val="00CF097D"/>
    <w:rsid w:val="00CF1AF2"/>
    <w:rsid w:val="00CF241B"/>
    <w:rsid w:val="00CF29D1"/>
    <w:rsid w:val="00CF2B5A"/>
    <w:rsid w:val="00CF2E77"/>
    <w:rsid w:val="00CF2F7E"/>
    <w:rsid w:val="00CF3DE1"/>
    <w:rsid w:val="00CF4F16"/>
    <w:rsid w:val="00CF5E55"/>
    <w:rsid w:val="00D002C1"/>
    <w:rsid w:val="00D0036E"/>
    <w:rsid w:val="00D014DF"/>
    <w:rsid w:val="00D01811"/>
    <w:rsid w:val="00D02409"/>
    <w:rsid w:val="00D02949"/>
    <w:rsid w:val="00D02F93"/>
    <w:rsid w:val="00D05D9C"/>
    <w:rsid w:val="00D0636B"/>
    <w:rsid w:val="00D070C9"/>
    <w:rsid w:val="00D11400"/>
    <w:rsid w:val="00D1232B"/>
    <w:rsid w:val="00D125D8"/>
    <w:rsid w:val="00D12AB1"/>
    <w:rsid w:val="00D15659"/>
    <w:rsid w:val="00D15D6C"/>
    <w:rsid w:val="00D218BB"/>
    <w:rsid w:val="00D2331A"/>
    <w:rsid w:val="00D23320"/>
    <w:rsid w:val="00D2796A"/>
    <w:rsid w:val="00D31BC4"/>
    <w:rsid w:val="00D36E25"/>
    <w:rsid w:val="00D427AA"/>
    <w:rsid w:val="00D465BC"/>
    <w:rsid w:val="00D524D8"/>
    <w:rsid w:val="00D52614"/>
    <w:rsid w:val="00D544F2"/>
    <w:rsid w:val="00D546C7"/>
    <w:rsid w:val="00D552BB"/>
    <w:rsid w:val="00D60189"/>
    <w:rsid w:val="00D60577"/>
    <w:rsid w:val="00D63933"/>
    <w:rsid w:val="00D65191"/>
    <w:rsid w:val="00D65556"/>
    <w:rsid w:val="00D67DCF"/>
    <w:rsid w:val="00D71B2E"/>
    <w:rsid w:val="00D7395A"/>
    <w:rsid w:val="00D73B9B"/>
    <w:rsid w:val="00D81B34"/>
    <w:rsid w:val="00D83182"/>
    <w:rsid w:val="00D84DDE"/>
    <w:rsid w:val="00D84E59"/>
    <w:rsid w:val="00D85862"/>
    <w:rsid w:val="00D85B8A"/>
    <w:rsid w:val="00D87221"/>
    <w:rsid w:val="00D901F3"/>
    <w:rsid w:val="00D93076"/>
    <w:rsid w:val="00D9337C"/>
    <w:rsid w:val="00D9541A"/>
    <w:rsid w:val="00D95B04"/>
    <w:rsid w:val="00D95C56"/>
    <w:rsid w:val="00D964D8"/>
    <w:rsid w:val="00D977D6"/>
    <w:rsid w:val="00DA586B"/>
    <w:rsid w:val="00DA6D7E"/>
    <w:rsid w:val="00DA76B9"/>
    <w:rsid w:val="00DB2706"/>
    <w:rsid w:val="00DB465C"/>
    <w:rsid w:val="00DB5164"/>
    <w:rsid w:val="00DB5C6F"/>
    <w:rsid w:val="00DB7FB8"/>
    <w:rsid w:val="00DC19D6"/>
    <w:rsid w:val="00DC2015"/>
    <w:rsid w:val="00DC5BD8"/>
    <w:rsid w:val="00DC6260"/>
    <w:rsid w:val="00DC688A"/>
    <w:rsid w:val="00DC77ED"/>
    <w:rsid w:val="00DD2389"/>
    <w:rsid w:val="00DD7485"/>
    <w:rsid w:val="00DE3455"/>
    <w:rsid w:val="00DE3587"/>
    <w:rsid w:val="00DE521B"/>
    <w:rsid w:val="00DF2755"/>
    <w:rsid w:val="00DF3E56"/>
    <w:rsid w:val="00DF4092"/>
    <w:rsid w:val="00E00B7B"/>
    <w:rsid w:val="00E01F67"/>
    <w:rsid w:val="00E03BC2"/>
    <w:rsid w:val="00E03E1C"/>
    <w:rsid w:val="00E077AB"/>
    <w:rsid w:val="00E10580"/>
    <w:rsid w:val="00E12D95"/>
    <w:rsid w:val="00E16B72"/>
    <w:rsid w:val="00E1706C"/>
    <w:rsid w:val="00E24C54"/>
    <w:rsid w:val="00E31093"/>
    <w:rsid w:val="00E3117F"/>
    <w:rsid w:val="00E40ECF"/>
    <w:rsid w:val="00E43352"/>
    <w:rsid w:val="00E46369"/>
    <w:rsid w:val="00E47247"/>
    <w:rsid w:val="00E4737B"/>
    <w:rsid w:val="00E47E9A"/>
    <w:rsid w:val="00E51C2C"/>
    <w:rsid w:val="00E54549"/>
    <w:rsid w:val="00E54FC2"/>
    <w:rsid w:val="00E55E02"/>
    <w:rsid w:val="00E56D2B"/>
    <w:rsid w:val="00E56EE8"/>
    <w:rsid w:val="00E6004D"/>
    <w:rsid w:val="00E60A17"/>
    <w:rsid w:val="00E60C02"/>
    <w:rsid w:val="00E63F97"/>
    <w:rsid w:val="00E64E6E"/>
    <w:rsid w:val="00E72C43"/>
    <w:rsid w:val="00E7594A"/>
    <w:rsid w:val="00E76F31"/>
    <w:rsid w:val="00E81160"/>
    <w:rsid w:val="00E84436"/>
    <w:rsid w:val="00E845B4"/>
    <w:rsid w:val="00E8557B"/>
    <w:rsid w:val="00E90162"/>
    <w:rsid w:val="00E9210A"/>
    <w:rsid w:val="00E9454C"/>
    <w:rsid w:val="00E951FD"/>
    <w:rsid w:val="00EA19AB"/>
    <w:rsid w:val="00EA1BFB"/>
    <w:rsid w:val="00EA2371"/>
    <w:rsid w:val="00EA271D"/>
    <w:rsid w:val="00EA64D5"/>
    <w:rsid w:val="00EA6605"/>
    <w:rsid w:val="00EC01ED"/>
    <w:rsid w:val="00EC2458"/>
    <w:rsid w:val="00EC4550"/>
    <w:rsid w:val="00EC4909"/>
    <w:rsid w:val="00EC6D40"/>
    <w:rsid w:val="00EC75C6"/>
    <w:rsid w:val="00ED046B"/>
    <w:rsid w:val="00ED16DB"/>
    <w:rsid w:val="00ED2A49"/>
    <w:rsid w:val="00ED60D9"/>
    <w:rsid w:val="00ED67CA"/>
    <w:rsid w:val="00ED6C8C"/>
    <w:rsid w:val="00EE03D9"/>
    <w:rsid w:val="00EE1C1D"/>
    <w:rsid w:val="00EE4D03"/>
    <w:rsid w:val="00EE51EC"/>
    <w:rsid w:val="00EE5899"/>
    <w:rsid w:val="00EE633B"/>
    <w:rsid w:val="00EF368B"/>
    <w:rsid w:val="00EF4517"/>
    <w:rsid w:val="00EF4DEE"/>
    <w:rsid w:val="00EF75CA"/>
    <w:rsid w:val="00EF7768"/>
    <w:rsid w:val="00F000AC"/>
    <w:rsid w:val="00F00A1C"/>
    <w:rsid w:val="00F01B92"/>
    <w:rsid w:val="00F01F75"/>
    <w:rsid w:val="00F03BC6"/>
    <w:rsid w:val="00F06132"/>
    <w:rsid w:val="00F06651"/>
    <w:rsid w:val="00F06DE4"/>
    <w:rsid w:val="00F10521"/>
    <w:rsid w:val="00F10FD0"/>
    <w:rsid w:val="00F120DD"/>
    <w:rsid w:val="00F12F4F"/>
    <w:rsid w:val="00F14803"/>
    <w:rsid w:val="00F16E81"/>
    <w:rsid w:val="00F22543"/>
    <w:rsid w:val="00F24CBC"/>
    <w:rsid w:val="00F25905"/>
    <w:rsid w:val="00F25A94"/>
    <w:rsid w:val="00F2613F"/>
    <w:rsid w:val="00F34E21"/>
    <w:rsid w:val="00F35633"/>
    <w:rsid w:val="00F377A2"/>
    <w:rsid w:val="00F37AB6"/>
    <w:rsid w:val="00F37B01"/>
    <w:rsid w:val="00F44898"/>
    <w:rsid w:val="00F475A2"/>
    <w:rsid w:val="00F4786D"/>
    <w:rsid w:val="00F614E1"/>
    <w:rsid w:val="00F62BC7"/>
    <w:rsid w:val="00F669DC"/>
    <w:rsid w:val="00F70E47"/>
    <w:rsid w:val="00F7145B"/>
    <w:rsid w:val="00F71F9A"/>
    <w:rsid w:val="00F72DA8"/>
    <w:rsid w:val="00F80222"/>
    <w:rsid w:val="00F80249"/>
    <w:rsid w:val="00F80270"/>
    <w:rsid w:val="00F84159"/>
    <w:rsid w:val="00F93976"/>
    <w:rsid w:val="00F95F8A"/>
    <w:rsid w:val="00F96DAD"/>
    <w:rsid w:val="00F97428"/>
    <w:rsid w:val="00FA0793"/>
    <w:rsid w:val="00FA24FF"/>
    <w:rsid w:val="00FA35B9"/>
    <w:rsid w:val="00FA39AD"/>
    <w:rsid w:val="00FA3BC5"/>
    <w:rsid w:val="00FA64D8"/>
    <w:rsid w:val="00FA75F2"/>
    <w:rsid w:val="00FB092C"/>
    <w:rsid w:val="00FB17BD"/>
    <w:rsid w:val="00FC2DA1"/>
    <w:rsid w:val="00FC3A00"/>
    <w:rsid w:val="00FC3FF4"/>
    <w:rsid w:val="00FC7C17"/>
    <w:rsid w:val="00FD03FE"/>
    <w:rsid w:val="00FD2934"/>
    <w:rsid w:val="00FD6184"/>
    <w:rsid w:val="00FD7D04"/>
    <w:rsid w:val="00FE0006"/>
    <w:rsid w:val="00FE25D8"/>
    <w:rsid w:val="00FE3472"/>
    <w:rsid w:val="00FE7929"/>
    <w:rsid w:val="00FF0373"/>
    <w:rsid w:val="00FF2E6A"/>
    <w:rsid w:val="00FF2EC1"/>
    <w:rsid w:val="00FF4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E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7E4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1685E"/>
    <w:rPr>
      <w:color w:val="0000FF" w:themeColor="hyperlink"/>
      <w:u w:val="single"/>
    </w:rPr>
  </w:style>
  <w:style w:type="table" w:styleId="TableGrid">
    <w:name w:val="Table Grid"/>
    <w:basedOn w:val="TableNormal"/>
    <w:uiPriority w:val="59"/>
    <w:rsid w:val="003135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C0C16"/>
    <w:rPr>
      <w:sz w:val="20"/>
      <w:szCs w:val="20"/>
    </w:rPr>
  </w:style>
  <w:style w:type="character" w:customStyle="1" w:styleId="FootnoteTextChar">
    <w:name w:val="Footnote Text Char"/>
    <w:basedOn w:val="DefaultParagraphFont"/>
    <w:link w:val="FootnoteText"/>
    <w:uiPriority w:val="99"/>
    <w:semiHidden/>
    <w:rsid w:val="00CC0C1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C0C16"/>
    <w:rPr>
      <w:vertAlign w:val="superscript"/>
    </w:rPr>
  </w:style>
  <w:style w:type="paragraph" w:styleId="EndnoteText">
    <w:name w:val="endnote text"/>
    <w:basedOn w:val="Normal"/>
    <w:link w:val="EndnoteTextChar"/>
    <w:uiPriority w:val="99"/>
    <w:semiHidden/>
    <w:unhideWhenUsed/>
    <w:rsid w:val="00824F9B"/>
    <w:rPr>
      <w:sz w:val="20"/>
      <w:szCs w:val="20"/>
    </w:rPr>
  </w:style>
  <w:style w:type="character" w:customStyle="1" w:styleId="EndnoteTextChar">
    <w:name w:val="Endnote Text Char"/>
    <w:basedOn w:val="DefaultParagraphFont"/>
    <w:link w:val="EndnoteText"/>
    <w:uiPriority w:val="99"/>
    <w:semiHidden/>
    <w:rsid w:val="00824F9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24F9B"/>
    <w:rPr>
      <w:vertAlign w:val="superscript"/>
    </w:rPr>
  </w:style>
  <w:style w:type="paragraph" w:styleId="Header">
    <w:name w:val="header"/>
    <w:basedOn w:val="Normal"/>
    <w:link w:val="HeaderChar"/>
    <w:uiPriority w:val="99"/>
    <w:unhideWhenUsed/>
    <w:rsid w:val="00FF2E6A"/>
    <w:pPr>
      <w:tabs>
        <w:tab w:val="center" w:pos="4680"/>
        <w:tab w:val="right" w:pos="9360"/>
      </w:tabs>
    </w:pPr>
  </w:style>
  <w:style w:type="character" w:customStyle="1" w:styleId="HeaderChar">
    <w:name w:val="Header Char"/>
    <w:basedOn w:val="DefaultParagraphFont"/>
    <w:link w:val="Header"/>
    <w:uiPriority w:val="99"/>
    <w:rsid w:val="00FF2E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F2E6A"/>
    <w:pPr>
      <w:tabs>
        <w:tab w:val="center" w:pos="4680"/>
        <w:tab w:val="right" w:pos="9360"/>
      </w:tabs>
    </w:pPr>
  </w:style>
  <w:style w:type="character" w:customStyle="1" w:styleId="FooterChar">
    <w:name w:val="Footer Char"/>
    <w:basedOn w:val="DefaultParagraphFont"/>
    <w:link w:val="Footer"/>
    <w:uiPriority w:val="99"/>
    <w:rsid w:val="00FF2E6A"/>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9860CD"/>
    <w:rPr>
      <w:rFonts w:ascii="Tahoma" w:hAnsi="Tahoma" w:cs="Tahoma"/>
      <w:sz w:val="16"/>
      <w:szCs w:val="16"/>
    </w:rPr>
  </w:style>
  <w:style w:type="character" w:customStyle="1" w:styleId="DocumentMapChar">
    <w:name w:val="Document Map Char"/>
    <w:basedOn w:val="DefaultParagraphFont"/>
    <w:link w:val="DocumentMap"/>
    <w:uiPriority w:val="99"/>
    <w:semiHidden/>
    <w:rsid w:val="009860CD"/>
    <w:rPr>
      <w:rFonts w:ascii="Tahoma" w:eastAsia="Times New Roman" w:hAnsi="Tahoma" w:cs="Tahoma"/>
      <w:sz w:val="16"/>
      <w:szCs w:val="16"/>
    </w:rPr>
  </w:style>
  <w:style w:type="paragraph" w:styleId="ListParagraph">
    <w:name w:val="List Paragraph"/>
    <w:basedOn w:val="Normal"/>
    <w:uiPriority w:val="34"/>
    <w:qFormat/>
    <w:rsid w:val="00C63E27"/>
    <w:pPr>
      <w:ind w:left="720"/>
      <w:contextualSpacing/>
    </w:pPr>
  </w:style>
  <w:style w:type="paragraph" w:styleId="NoSpacing">
    <w:name w:val="No Spacing"/>
    <w:uiPriority w:val="1"/>
    <w:qFormat/>
    <w:rsid w:val="00CF5E5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E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7E4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1685E"/>
    <w:rPr>
      <w:color w:val="0000FF" w:themeColor="hyperlink"/>
      <w:u w:val="single"/>
    </w:rPr>
  </w:style>
  <w:style w:type="table" w:styleId="TableGrid">
    <w:name w:val="Table Grid"/>
    <w:basedOn w:val="TableNormal"/>
    <w:uiPriority w:val="59"/>
    <w:rsid w:val="003135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C0C16"/>
    <w:rPr>
      <w:sz w:val="20"/>
      <w:szCs w:val="20"/>
    </w:rPr>
  </w:style>
  <w:style w:type="character" w:customStyle="1" w:styleId="FootnoteTextChar">
    <w:name w:val="Footnote Text Char"/>
    <w:basedOn w:val="DefaultParagraphFont"/>
    <w:link w:val="FootnoteText"/>
    <w:uiPriority w:val="99"/>
    <w:semiHidden/>
    <w:rsid w:val="00CC0C1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C0C16"/>
    <w:rPr>
      <w:vertAlign w:val="superscript"/>
    </w:rPr>
  </w:style>
  <w:style w:type="paragraph" w:styleId="EndnoteText">
    <w:name w:val="endnote text"/>
    <w:basedOn w:val="Normal"/>
    <w:link w:val="EndnoteTextChar"/>
    <w:uiPriority w:val="99"/>
    <w:semiHidden/>
    <w:unhideWhenUsed/>
    <w:rsid w:val="00824F9B"/>
    <w:rPr>
      <w:sz w:val="20"/>
      <w:szCs w:val="20"/>
    </w:rPr>
  </w:style>
  <w:style w:type="character" w:customStyle="1" w:styleId="EndnoteTextChar">
    <w:name w:val="Endnote Text Char"/>
    <w:basedOn w:val="DefaultParagraphFont"/>
    <w:link w:val="EndnoteText"/>
    <w:uiPriority w:val="99"/>
    <w:semiHidden/>
    <w:rsid w:val="00824F9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24F9B"/>
    <w:rPr>
      <w:vertAlign w:val="superscript"/>
    </w:rPr>
  </w:style>
  <w:style w:type="paragraph" w:styleId="Header">
    <w:name w:val="header"/>
    <w:basedOn w:val="Normal"/>
    <w:link w:val="HeaderChar"/>
    <w:uiPriority w:val="99"/>
    <w:unhideWhenUsed/>
    <w:rsid w:val="00FF2E6A"/>
    <w:pPr>
      <w:tabs>
        <w:tab w:val="center" w:pos="4680"/>
        <w:tab w:val="right" w:pos="9360"/>
      </w:tabs>
    </w:pPr>
  </w:style>
  <w:style w:type="character" w:customStyle="1" w:styleId="HeaderChar">
    <w:name w:val="Header Char"/>
    <w:basedOn w:val="DefaultParagraphFont"/>
    <w:link w:val="Header"/>
    <w:uiPriority w:val="99"/>
    <w:rsid w:val="00FF2E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F2E6A"/>
    <w:pPr>
      <w:tabs>
        <w:tab w:val="center" w:pos="4680"/>
        <w:tab w:val="right" w:pos="9360"/>
      </w:tabs>
    </w:pPr>
  </w:style>
  <w:style w:type="character" w:customStyle="1" w:styleId="FooterChar">
    <w:name w:val="Footer Char"/>
    <w:basedOn w:val="DefaultParagraphFont"/>
    <w:link w:val="Footer"/>
    <w:uiPriority w:val="99"/>
    <w:rsid w:val="00FF2E6A"/>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9860CD"/>
    <w:rPr>
      <w:rFonts w:ascii="Tahoma" w:hAnsi="Tahoma" w:cs="Tahoma"/>
      <w:sz w:val="16"/>
      <w:szCs w:val="16"/>
    </w:rPr>
  </w:style>
  <w:style w:type="character" w:customStyle="1" w:styleId="DocumentMapChar">
    <w:name w:val="Document Map Char"/>
    <w:basedOn w:val="DefaultParagraphFont"/>
    <w:link w:val="DocumentMap"/>
    <w:uiPriority w:val="99"/>
    <w:semiHidden/>
    <w:rsid w:val="009860CD"/>
    <w:rPr>
      <w:rFonts w:ascii="Tahoma" w:eastAsia="Times New Roman" w:hAnsi="Tahoma" w:cs="Tahoma"/>
      <w:sz w:val="16"/>
      <w:szCs w:val="16"/>
    </w:rPr>
  </w:style>
  <w:style w:type="paragraph" w:styleId="ListParagraph">
    <w:name w:val="List Paragraph"/>
    <w:basedOn w:val="Normal"/>
    <w:uiPriority w:val="34"/>
    <w:qFormat/>
    <w:rsid w:val="00C63E27"/>
    <w:pPr>
      <w:ind w:left="720"/>
      <w:contextualSpacing/>
    </w:pPr>
  </w:style>
  <w:style w:type="paragraph" w:styleId="NoSpacing">
    <w:name w:val="No Spacing"/>
    <w:uiPriority w:val="1"/>
    <w:qFormat/>
    <w:rsid w:val="00CF5E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01496">
      <w:bodyDiv w:val="1"/>
      <w:marLeft w:val="0"/>
      <w:marRight w:val="0"/>
      <w:marTop w:val="0"/>
      <w:marBottom w:val="0"/>
      <w:divBdr>
        <w:top w:val="none" w:sz="0" w:space="0" w:color="auto"/>
        <w:left w:val="none" w:sz="0" w:space="0" w:color="auto"/>
        <w:bottom w:val="none" w:sz="0" w:space="0" w:color="auto"/>
        <w:right w:val="none" w:sz="0" w:space="0" w:color="auto"/>
      </w:divBdr>
    </w:div>
    <w:div w:id="567035778">
      <w:bodyDiv w:val="1"/>
      <w:marLeft w:val="0"/>
      <w:marRight w:val="0"/>
      <w:marTop w:val="0"/>
      <w:marBottom w:val="0"/>
      <w:divBdr>
        <w:top w:val="none" w:sz="0" w:space="0" w:color="auto"/>
        <w:left w:val="none" w:sz="0" w:space="0" w:color="auto"/>
        <w:bottom w:val="none" w:sz="0" w:space="0" w:color="auto"/>
        <w:right w:val="none" w:sz="0" w:space="0" w:color="auto"/>
      </w:divBdr>
    </w:div>
    <w:div w:id="1378552015">
      <w:bodyDiv w:val="1"/>
      <w:marLeft w:val="0"/>
      <w:marRight w:val="0"/>
      <w:marTop w:val="0"/>
      <w:marBottom w:val="0"/>
      <w:divBdr>
        <w:top w:val="none" w:sz="0" w:space="0" w:color="auto"/>
        <w:left w:val="none" w:sz="0" w:space="0" w:color="auto"/>
        <w:bottom w:val="none" w:sz="0" w:space="0" w:color="auto"/>
        <w:right w:val="none" w:sz="0" w:space="0" w:color="auto"/>
      </w:divBdr>
    </w:div>
    <w:div w:id="185723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mu.edu/roadmap2015" TargetMode="External"/><Relationship Id="rId5" Type="http://schemas.openxmlformats.org/officeDocument/2006/relationships/settings" Target="settings.xml"/><Relationship Id="rId10" Type="http://schemas.openxmlformats.org/officeDocument/2006/relationships/hyperlink" Target="http://www.nmu.edu/aqip" TargetMode="External"/><Relationship Id="rId4" Type="http://schemas.microsoft.com/office/2007/relationships/stylesWithEffects" Target="stylesWithEffects.xml"/><Relationship Id="rId9" Type="http://schemas.openxmlformats.org/officeDocument/2006/relationships/hyperlink" Target="http://www.nmu.edu/aqip"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mu.edu/aq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DE8-740A-42E9-97A9-602AFB5F4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1604</Words>
  <Characters>9145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yourid</dc:creator>
  <cp:lastModifiedBy>Registered User</cp:lastModifiedBy>
  <cp:revision>5</cp:revision>
  <dcterms:created xsi:type="dcterms:W3CDTF">2012-07-09T17:58:00Z</dcterms:created>
  <dcterms:modified xsi:type="dcterms:W3CDTF">2012-07-09T18:12:00Z</dcterms:modified>
</cp:coreProperties>
</file>