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B60249" w:rsidTr="00A51F47">
        <w:tc>
          <w:tcPr>
            <w:tcW w:w="2628" w:type="dxa"/>
            <w:gridSpan w:val="2"/>
            <w:tcBorders>
              <w:top w:val="nil"/>
              <w:left w:val="nil"/>
              <w:bottom w:val="nil"/>
              <w:right w:val="single" w:sz="4" w:space="0" w:color="auto"/>
            </w:tcBorders>
            <w:vAlign w:val="center"/>
          </w:tcPr>
          <w:p w:rsidR="00B60EE2" w:rsidRPr="00B60249" w:rsidRDefault="00B60EE2" w:rsidP="00254735">
            <w:pPr>
              <w:rPr>
                <w:rFonts w:ascii="Arial Narrow" w:hAnsi="Arial Narrow" w:cs="Arial"/>
              </w:rPr>
            </w:pPr>
            <w:r w:rsidRPr="00B60249">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60249" w:rsidRDefault="004A1F79" w:rsidP="00254735">
            <w:pPr>
              <w:rPr>
                <w:rFonts w:ascii="Arial Narrow" w:hAnsi="Arial Narrow"/>
              </w:rPr>
            </w:pPr>
            <w:r w:rsidRPr="00B60249">
              <w:rPr>
                <w:rFonts w:ascii="Arial Narrow" w:hAnsi="Arial Narrow"/>
                <w:sz w:val="22"/>
                <w:szCs w:val="22"/>
              </w:rPr>
              <w:t>Counseling and Consultation Services</w:t>
            </w:r>
          </w:p>
        </w:tc>
      </w:tr>
      <w:tr w:rsidR="00B60EE2" w:rsidRPr="00B60249" w:rsidTr="00A24592">
        <w:tc>
          <w:tcPr>
            <w:tcW w:w="2088" w:type="dxa"/>
            <w:tcBorders>
              <w:top w:val="nil"/>
              <w:left w:val="nil"/>
              <w:bottom w:val="nil"/>
              <w:right w:val="single" w:sz="4" w:space="0" w:color="auto"/>
            </w:tcBorders>
            <w:shd w:val="clear" w:color="auto" w:fill="FFFFFF"/>
            <w:vAlign w:val="center"/>
          </w:tcPr>
          <w:p w:rsidR="00B60EE2" w:rsidRPr="00B60249" w:rsidRDefault="00B60EE2" w:rsidP="00254735">
            <w:pPr>
              <w:rPr>
                <w:rFonts w:ascii="Arial Narrow" w:hAnsi="Arial Narrow" w:cs="Arial"/>
              </w:rPr>
            </w:pPr>
            <w:r w:rsidRPr="00B60249">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60249" w:rsidRDefault="00FD03FE" w:rsidP="00FD03FE">
            <w:pPr>
              <w:rPr>
                <w:rFonts w:ascii="Arial Narrow" w:hAnsi="Arial Narrow" w:cs="Arial"/>
              </w:rPr>
            </w:pPr>
            <w:r w:rsidRPr="00B60249">
              <w:rPr>
                <w:rFonts w:ascii="Arial Narrow" w:hAnsi="Arial Narrow" w:cs="Arial"/>
                <w:sz w:val="22"/>
                <w:szCs w:val="22"/>
              </w:rPr>
              <w:sym w:font="Wingdings" w:char="F0FE"/>
            </w:r>
            <w:r w:rsidRPr="00B60249">
              <w:rPr>
                <w:rFonts w:ascii="Arial Narrow" w:hAnsi="Arial Narrow" w:cs="Arial"/>
                <w:sz w:val="22"/>
                <w:szCs w:val="22"/>
              </w:rPr>
              <w:t xml:space="preserve"> </w:t>
            </w:r>
            <w:r w:rsidR="00B60EE2" w:rsidRPr="00B60249">
              <w:rPr>
                <w:rFonts w:ascii="Arial Narrow" w:hAnsi="Arial Narrow" w:cs="Arial"/>
                <w:sz w:val="22"/>
                <w:szCs w:val="22"/>
              </w:rPr>
              <w:t xml:space="preserve"> </w:t>
            </w:r>
            <w:r w:rsidR="00A24592" w:rsidRPr="00B60249">
              <w:rPr>
                <w:rFonts w:ascii="Arial Narrow" w:hAnsi="Arial Narrow" w:cs="Arial"/>
                <w:sz w:val="22"/>
                <w:szCs w:val="22"/>
              </w:rPr>
              <w:t xml:space="preserve"> </w:t>
            </w:r>
            <w:r w:rsidR="00B60EE2" w:rsidRPr="00B60249">
              <w:rPr>
                <w:rFonts w:ascii="Arial Narrow" w:hAnsi="Arial Narrow" w:cs="Arial"/>
                <w:sz w:val="22"/>
                <w:szCs w:val="22"/>
              </w:rPr>
              <w:t xml:space="preserve">PLAN or </w:t>
            </w:r>
            <w:r w:rsidR="00B60EE2" w:rsidRPr="00B60249">
              <w:rPr>
                <w:rFonts w:ascii="Arial Narrow" w:hAnsi="Arial Narrow" w:cs="Arial"/>
                <w:sz w:val="22"/>
                <w:szCs w:val="22"/>
                <w:u w:val="single"/>
              </w:rPr>
              <w:sym w:font="Wingdings" w:char="F0A8"/>
            </w:r>
            <w:r w:rsidR="00B60EE2" w:rsidRPr="00B60249">
              <w:rPr>
                <w:rFonts w:ascii="Arial Narrow" w:hAnsi="Arial Narrow" w:cs="Arial"/>
                <w:sz w:val="22"/>
                <w:szCs w:val="22"/>
              </w:rPr>
              <w:t xml:space="preserve"> </w:t>
            </w:r>
            <w:r w:rsidR="00A24592" w:rsidRPr="00B60249">
              <w:rPr>
                <w:rFonts w:ascii="Arial Narrow" w:hAnsi="Arial Narrow" w:cs="Arial"/>
                <w:sz w:val="22"/>
                <w:szCs w:val="22"/>
              </w:rPr>
              <w:t xml:space="preserve"> </w:t>
            </w:r>
            <w:r w:rsidR="00B60EE2" w:rsidRPr="00B60249">
              <w:rPr>
                <w:rFonts w:ascii="Arial Narrow" w:hAnsi="Arial Narrow" w:cs="Arial"/>
                <w:sz w:val="22"/>
                <w:szCs w:val="22"/>
              </w:rPr>
              <w:t>REPORT f</w:t>
            </w:r>
            <w:bookmarkStart w:id="0" w:name="_GoBack"/>
            <w:bookmarkEnd w:id="0"/>
            <w:r w:rsidR="00B60EE2" w:rsidRPr="00B60249">
              <w:rPr>
                <w:rFonts w:ascii="Arial Narrow" w:hAnsi="Arial Narrow" w:cs="Arial"/>
                <w:sz w:val="22"/>
                <w:szCs w:val="22"/>
              </w:rPr>
              <w:t>or July 1, 20</w:t>
            </w:r>
            <w:r w:rsidR="004A1F79" w:rsidRPr="00B60249">
              <w:rPr>
                <w:rFonts w:ascii="Arial Narrow" w:hAnsi="Arial Narrow" w:cs="Arial"/>
                <w:sz w:val="22"/>
                <w:szCs w:val="22"/>
              </w:rPr>
              <w:t>12</w:t>
            </w:r>
            <w:r w:rsidR="00B60EE2" w:rsidRPr="00B60249">
              <w:rPr>
                <w:rFonts w:ascii="Arial Narrow" w:hAnsi="Arial Narrow" w:cs="Arial"/>
                <w:sz w:val="22"/>
                <w:szCs w:val="22"/>
              </w:rPr>
              <w:t xml:space="preserve"> to June 30, 20</w:t>
            </w:r>
            <w:r w:rsidR="00FE3472" w:rsidRPr="00B60249">
              <w:rPr>
                <w:rFonts w:ascii="Arial Narrow" w:hAnsi="Arial Narrow" w:cs="Arial"/>
                <w:sz w:val="22"/>
                <w:szCs w:val="22"/>
              </w:rPr>
              <w:t>1</w:t>
            </w:r>
            <w:r w:rsidR="004A1F79" w:rsidRPr="00B60249">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B60249" w:rsidRDefault="00B60EE2" w:rsidP="00A51F47">
            <w:pPr>
              <w:rPr>
                <w:rFonts w:ascii="Arial Narrow" w:hAnsi="Arial Narrow" w:cs="Arial"/>
              </w:rPr>
            </w:pPr>
            <w:r w:rsidRPr="00B60249">
              <w:rPr>
                <w:rFonts w:ascii="Arial Narrow" w:hAnsi="Arial Narrow" w:cs="Arial"/>
                <w:sz w:val="22"/>
                <w:szCs w:val="22"/>
                <w:shd w:val="clear" w:color="auto" w:fill="FFFFFF" w:themeFill="background1"/>
              </w:rPr>
              <w:t>Date Submitted</w:t>
            </w:r>
            <w:r w:rsidR="00A51F47" w:rsidRPr="00B60249">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B60249" w:rsidRDefault="00665C44" w:rsidP="00254735">
            <w:pPr>
              <w:rPr>
                <w:rFonts w:ascii="Arial Narrow" w:hAnsi="Arial Narrow" w:cs="Arial"/>
              </w:rPr>
            </w:pPr>
            <w:r>
              <w:rPr>
                <w:rFonts w:ascii="Arial Narrow" w:hAnsi="Arial Narrow" w:cs="Arial"/>
                <w:sz w:val="22"/>
                <w:szCs w:val="22"/>
              </w:rPr>
              <w:t>05-21</w:t>
            </w:r>
            <w:r w:rsidR="004A1F79" w:rsidRPr="00B60249">
              <w:rPr>
                <w:rFonts w:ascii="Arial Narrow" w:hAnsi="Arial Narrow" w:cs="Arial"/>
                <w:sz w:val="22"/>
                <w:szCs w:val="22"/>
              </w:rPr>
              <w:t>-2012</w:t>
            </w:r>
          </w:p>
        </w:tc>
      </w:tr>
      <w:tr w:rsidR="00B60EE2" w:rsidRPr="00B60249" w:rsidTr="00A51F47">
        <w:tc>
          <w:tcPr>
            <w:tcW w:w="3348" w:type="dxa"/>
            <w:gridSpan w:val="3"/>
            <w:tcBorders>
              <w:top w:val="nil"/>
              <w:left w:val="nil"/>
              <w:bottom w:val="nil"/>
              <w:right w:val="single" w:sz="4" w:space="0" w:color="auto"/>
            </w:tcBorders>
            <w:vAlign w:val="center"/>
          </w:tcPr>
          <w:p w:rsidR="00B60EE2" w:rsidRPr="00B60249" w:rsidRDefault="00B60EE2" w:rsidP="00254735">
            <w:pPr>
              <w:rPr>
                <w:rFonts w:ascii="Arial Narrow" w:hAnsi="Arial Narrow" w:cs="Arial"/>
              </w:rPr>
            </w:pPr>
            <w:r w:rsidRPr="00B60249">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60249" w:rsidRDefault="004A1F79" w:rsidP="00254735">
            <w:pPr>
              <w:rPr>
                <w:rFonts w:ascii="Arial Narrow" w:hAnsi="Arial Narrow"/>
              </w:rPr>
            </w:pPr>
            <w:r w:rsidRPr="00B60249">
              <w:rPr>
                <w:rFonts w:ascii="Arial Narrow" w:hAnsi="Arial Narrow"/>
                <w:sz w:val="22"/>
                <w:szCs w:val="22"/>
              </w:rPr>
              <w:t>Marie Aho, Ph.D.</w:t>
            </w:r>
          </w:p>
        </w:tc>
      </w:tr>
    </w:tbl>
    <w:p w:rsidR="00A51F47" w:rsidRPr="00B60249" w:rsidRDefault="00A51F47">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B60249" w:rsidTr="00A51F47">
        <w:tc>
          <w:tcPr>
            <w:tcW w:w="10998" w:type="dxa"/>
            <w:tcBorders>
              <w:top w:val="nil"/>
              <w:left w:val="nil"/>
              <w:bottom w:val="single" w:sz="4" w:space="0" w:color="auto"/>
              <w:right w:val="nil"/>
            </w:tcBorders>
            <w:vAlign w:val="center"/>
          </w:tcPr>
          <w:p w:rsidR="00254735" w:rsidRPr="00B60249" w:rsidRDefault="00254735" w:rsidP="00254735">
            <w:pPr>
              <w:rPr>
                <w:rFonts w:ascii="Arial Narrow" w:hAnsi="Arial Narrow" w:cs="Arial"/>
                <w:b/>
              </w:rPr>
            </w:pPr>
            <w:r w:rsidRPr="00B60249">
              <w:rPr>
                <w:rFonts w:ascii="Arial Narrow" w:hAnsi="Arial Narrow" w:cs="Arial"/>
                <w:b/>
                <w:sz w:val="22"/>
                <w:szCs w:val="22"/>
              </w:rPr>
              <w:t>Department or Unit Mission Statement</w:t>
            </w:r>
            <w:r w:rsidR="00952C39" w:rsidRPr="00B60249">
              <w:rPr>
                <w:rFonts w:ascii="Arial Narrow" w:hAnsi="Arial Narrow" w:cs="Arial"/>
                <w:b/>
                <w:sz w:val="22"/>
                <w:szCs w:val="22"/>
              </w:rPr>
              <w:t>:</w:t>
            </w:r>
            <w:r w:rsidR="007D2C63" w:rsidRPr="00B60249">
              <w:rPr>
                <w:rFonts w:ascii="Arial Narrow" w:hAnsi="Arial Narrow" w:cs="Arial"/>
                <w:b/>
                <w:sz w:val="22"/>
                <w:szCs w:val="22"/>
              </w:rPr>
              <w:t xml:space="preserve"> </w:t>
            </w:r>
            <w:r w:rsidR="0036346B" w:rsidRPr="00B60249">
              <w:rPr>
                <w:rFonts w:ascii="Arial Narrow" w:hAnsi="Arial Narrow" w:cs="Arial"/>
                <w:b/>
                <w:sz w:val="22"/>
                <w:szCs w:val="22"/>
              </w:rPr>
              <w:tab/>
            </w:r>
            <w:r w:rsidR="0036346B" w:rsidRPr="00B60249">
              <w:rPr>
                <w:rFonts w:ascii="Arial Narrow" w:hAnsi="Arial Narrow" w:cs="Arial"/>
                <w:b/>
                <w:sz w:val="22"/>
                <w:szCs w:val="22"/>
              </w:rPr>
              <w:tab/>
            </w:r>
            <w:r w:rsidR="0036346B" w:rsidRPr="00B60249">
              <w:rPr>
                <w:rFonts w:ascii="Arial Narrow" w:hAnsi="Arial Narrow" w:cs="Arial"/>
                <w:b/>
                <w:sz w:val="22"/>
                <w:szCs w:val="22"/>
              </w:rPr>
              <w:tab/>
            </w:r>
            <w:r w:rsidR="007D2C63" w:rsidRPr="00B60249">
              <w:rPr>
                <w:rFonts w:ascii="Arial Narrow" w:hAnsi="Arial Narrow" w:cs="Arial"/>
                <w:b/>
                <w:sz w:val="22"/>
                <w:szCs w:val="22"/>
              </w:rPr>
              <w:t xml:space="preserve">Was this mission statement revised this year? </w:t>
            </w:r>
            <w:r w:rsidR="007D2C63" w:rsidRPr="00B60249">
              <w:rPr>
                <w:rFonts w:ascii="Arial Narrow" w:hAnsi="Arial Narrow" w:cs="Arial"/>
                <w:b/>
                <w:sz w:val="22"/>
                <w:szCs w:val="22"/>
                <w:u w:val="single"/>
              </w:rPr>
              <w:t xml:space="preserve">    </w:t>
            </w:r>
            <w:r w:rsidR="007D2C63" w:rsidRPr="00B60249">
              <w:rPr>
                <w:rFonts w:ascii="Arial Narrow" w:hAnsi="Arial Narrow" w:cs="Arial"/>
                <w:b/>
                <w:sz w:val="22"/>
                <w:szCs w:val="22"/>
              </w:rPr>
              <w:t>Yes</w:t>
            </w:r>
            <w:r w:rsidR="004A1F79" w:rsidRPr="00B60249">
              <w:rPr>
                <w:rFonts w:ascii="Arial Narrow" w:hAnsi="Arial Narrow" w:cs="Arial"/>
                <w:b/>
                <w:sz w:val="22"/>
                <w:szCs w:val="22"/>
              </w:rPr>
              <w:t xml:space="preserve">  </w:t>
            </w:r>
            <w:r w:rsidR="007D2C63" w:rsidRPr="00B60249">
              <w:rPr>
                <w:rFonts w:ascii="Arial Narrow" w:hAnsi="Arial Narrow" w:cs="Arial"/>
                <w:b/>
                <w:sz w:val="22"/>
                <w:szCs w:val="22"/>
              </w:rPr>
              <w:t xml:space="preserve"> </w:t>
            </w:r>
            <w:r w:rsidR="004A1F79" w:rsidRPr="00B60249">
              <w:rPr>
                <w:rFonts w:ascii="Arial Narrow" w:hAnsi="Arial Narrow" w:cs="Arial"/>
                <w:b/>
                <w:sz w:val="22"/>
                <w:szCs w:val="22"/>
              </w:rPr>
              <w:sym w:font="Wingdings" w:char="F078"/>
            </w:r>
            <w:r w:rsidR="007D2C63" w:rsidRPr="00B60249">
              <w:rPr>
                <w:rFonts w:ascii="Arial Narrow" w:hAnsi="Arial Narrow" w:cs="Arial"/>
                <w:b/>
                <w:sz w:val="22"/>
                <w:szCs w:val="22"/>
              </w:rPr>
              <w:t>No</w:t>
            </w:r>
          </w:p>
        </w:tc>
      </w:tr>
      <w:tr w:rsidR="00A51F47" w:rsidRPr="00B60249"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B60249" w:rsidRDefault="004A1F79" w:rsidP="00E47E9A">
            <w:pPr>
              <w:rPr>
                <w:rFonts w:ascii="Arial Narrow" w:hAnsi="Arial Narrow" w:cs="Arial"/>
              </w:rPr>
            </w:pPr>
            <w:r w:rsidRPr="00B60249">
              <w:rPr>
                <w:rFonts w:ascii="Arial Narrow" w:hAnsi="Arial Narrow" w:cs="Arial"/>
                <w:sz w:val="22"/>
                <w:szCs w:val="22"/>
              </w:rPr>
              <w:t>The mission of Counseling and Consultation Services is to provide high quality professional services which promote mental health, personal growth and development, and crisis stabilization, while supporting student success and engagement in learning and academic excellence.</w:t>
            </w:r>
          </w:p>
        </w:tc>
      </w:tr>
    </w:tbl>
    <w:p w:rsidR="00A51F47" w:rsidRPr="00B60249" w:rsidRDefault="00A51F47">
      <w:pPr>
        <w:rPr>
          <w:rFonts w:ascii="Arial Narrow" w:hAnsi="Arial Narrow"/>
          <w:sz w:val="22"/>
          <w:szCs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B60249" w:rsidTr="002C4E27">
        <w:tc>
          <w:tcPr>
            <w:tcW w:w="2424" w:type="pct"/>
            <w:tcBorders>
              <w:top w:val="nil"/>
              <w:left w:val="nil"/>
              <w:bottom w:val="single" w:sz="4" w:space="0" w:color="auto"/>
              <w:right w:val="nil"/>
            </w:tcBorders>
          </w:tcPr>
          <w:p w:rsidR="00A07684" w:rsidRPr="00B60249" w:rsidRDefault="00A07684" w:rsidP="004A1F79">
            <w:pPr>
              <w:rPr>
                <w:rFonts w:ascii="Arial Narrow" w:hAnsi="Arial Narrow" w:cs="Arial"/>
                <w:b/>
              </w:rPr>
            </w:pPr>
            <w:r w:rsidRPr="00B60249">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B60249" w:rsidRDefault="00A07684" w:rsidP="004A1F79">
            <w:pPr>
              <w:rPr>
                <w:rFonts w:ascii="Arial Narrow" w:hAnsi="Arial Narrow" w:cs="Arial"/>
              </w:rPr>
            </w:pPr>
          </w:p>
        </w:tc>
        <w:tc>
          <w:tcPr>
            <w:tcW w:w="2447" w:type="pct"/>
            <w:gridSpan w:val="2"/>
            <w:tcBorders>
              <w:top w:val="nil"/>
              <w:left w:val="nil"/>
              <w:bottom w:val="single" w:sz="4" w:space="0" w:color="auto"/>
              <w:right w:val="nil"/>
            </w:tcBorders>
          </w:tcPr>
          <w:p w:rsidR="00A07684" w:rsidRPr="00B60249" w:rsidRDefault="00A07684" w:rsidP="004A1F79">
            <w:pPr>
              <w:rPr>
                <w:rFonts w:ascii="Arial Narrow" w:hAnsi="Arial Narrow" w:cs="Arial"/>
                <w:b/>
              </w:rPr>
            </w:pPr>
          </w:p>
        </w:tc>
      </w:tr>
      <w:tr w:rsidR="002C4E27" w:rsidRPr="00B60249" w:rsidTr="002C4E27">
        <w:tc>
          <w:tcPr>
            <w:tcW w:w="2424" w:type="pct"/>
            <w:tcBorders>
              <w:top w:val="single" w:sz="4" w:space="0" w:color="auto"/>
              <w:left w:val="single" w:sz="4" w:space="0" w:color="auto"/>
              <w:bottom w:val="nil"/>
              <w:right w:val="nil"/>
            </w:tcBorders>
          </w:tcPr>
          <w:p w:rsidR="00A07684" w:rsidRPr="00B60249" w:rsidRDefault="00A07684" w:rsidP="004A1F79">
            <w:pPr>
              <w:rPr>
                <w:rFonts w:ascii="Arial Narrow" w:hAnsi="Arial Narrow" w:cs="Arial"/>
                <w:b/>
              </w:rPr>
            </w:pPr>
            <w:r w:rsidRPr="00B60249">
              <w:rPr>
                <w:rFonts w:ascii="Arial Narrow" w:hAnsi="Arial Narrow" w:cs="Arial"/>
                <w:b/>
                <w:sz w:val="22"/>
                <w:szCs w:val="22"/>
              </w:rPr>
              <w:t xml:space="preserve">Administrative Objective #1 </w:t>
            </w:r>
            <w:r w:rsidRPr="00B60249">
              <w:rPr>
                <w:rFonts w:ascii="Arial Narrow" w:hAnsi="Arial Narrow" w:cs="Arial"/>
                <w:i/>
                <w:sz w:val="22"/>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B60249" w:rsidRDefault="00A07684" w:rsidP="004A1F7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rPr>
                <w:rFonts w:ascii="Arial Narrow" w:hAnsi="Arial Narrow"/>
              </w:rPr>
            </w:pPr>
            <w:r w:rsidRPr="00B60249">
              <w:rPr>
                <w:rFonts w:ascii="Arial Narrow" w:hAnsi="Arial Narrow" w:cs="Arial"/>
                <w:b/>
                <w:sz w:val="22"/>
                <w:szCs w:val="22"/>
              </w:rPr>
              <w:t>Action Plan/Evidence of Assessment for Objective</w:t>
            </w:r>
            <w:r w:rsidRPr="00B60249">
              <w:rPr>
                <w:rFonts w:ascii="Arial Narrow" w:hAnsi="Arial Narrow" w:cs="Arial"/>
                <w:i/>
                <w:sz w:val="22"/>
                <w:szCs w:val="22"/>
              </w:rPr>
              <w:t xml:space="preserve"> (Describe the statistic or criteria that measures success in achieving this goal.  What is the desired and/or minimum target you expect</w:t>
            </w:r>
            <w:r w:rsidRPr="00B60249">
              <w:rPr>
                <w:rFonts w:ascii="Arial Narrow" w:hAnsi="Arial Narrow" w:cs="Arial"/>
                <w:sz w:val="22"/>
                <w:szCs w:val="22"/>
              </w:rPr>
              <w:t xml:space="preserve">? </w:t>
            </w:r>
            <w:r w:rsidRPr="00B60249">
              <w:rPr>
                <w:rFonts w:ascii="Arial Narrow" w:hAnsi="Arial Narrow" w:cs="Arial"/>
                <w:i/>
                <w:sz w:val="22"/>
                <w:szCs w:val="22"/>
              </w:rPr>
              <w:t>What method is used to collect the data for the statistic</w:t>
            </w:r>
            <w:r w:rsidRPr="00B60249">
              <w:rPr>
                <w:rFonts w:ascii="Arial Narrow" w:hAnsi="Arial Narrow" w:cs="Arial"/>
                <w:sz w:val="22"/>
                <w:szCs w:val="22"/>
              </w:rPr>
              <w:t>?)</w:t>
            </w:r>
          </w:p>
        </w:tc>
      </w:tr>
      <w:tr w:rsidR="002C4E27" w:rsidRPr="00B60249"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Pr="00B60249" w:rsidRDefault="00FE3472" w:rsidP="00972106">
            <w:pPr>
              <w:spacing w:after="240"/>
              <w:rPr>
                <w:rFonts w:ascii="Arial Narrow" w:hAnsi="Arial Narrow" w:cs="Arial"/>
              </w:rPr>
            </w:pPr>
            <w:r w:rsidRPr="00B60249">
              <w:rPr>
                <w:rFonts w:ascii="Arial Narrow" w:hAnsi="Arial Narrow" w:cs="Arial"/>
                <w:i/>
                <w:sz w:val="22"/>
                <w:szCs w:val="22"/>
              </w:rPr>
              <w:t>Objective</w:t>
            </w:r>
            <w:r w:rsidRPr="00B60249">
              <w:rPr>
                <w:rFonts w:ascii="Arial Narrow" w:hAnsi="Arial Narrow" w:cs="Arial"/>
                <w:sz w:val="22"/>
                <w:szCs w:val="22"/>
              </w:rPr>
              <w:t>:</w:t>
            </w:r>
          </w:p>
          <w:p w:rsidR="004A1F79" w:rsidRPr="00B60249" w:rsidRDefault="004A1F79" w:rsidP="00972106">
            <w:pPr>
              <w:spacing w:after="240"/>
              <w:rPr>
                <w:rFonts w:ascii="Arial Narrow" w:hAnsi="Arial Narrow" w:cs="Arial"/>
              </w:rPr>
            </w:pPr>
            <w:r w:rsidRPr="00B60249">
              <w:rPr>
                <w:rFonts w:ascii="Arial Narrow" w:hAnsi="Arial Narrow" w:cs="Arial"/>
                <w:sz w:val="22"/>
                <w:szCs w:val="22"/>
              </w:rPr>
              <w:t>The Counseling and Consultation Services (CCS) clients will report perceived c</w:t>
            </w:r>
            <w:r w:rsidR="00B60249">
              <w:rPr>
                <w:rFonts w:ascii="Arial Narrow" w:hAnsi="Arial Narrow" w:cs="Arial"/>
                <w:sz w:val="22"/>
                <w:szCs w:val="22"/>
              </w:rPr>
              <w:t>onfidence that their Counselor,</w:t>
            </w:r>
            <w:r w:rsidR="00B60249" w:rsidRPr="00B60249">
              <w:rPr>
                <w:rFonts w:ascii="Arial Narrow" w:hAnsi="Arial Narrow" w:cs="Arial"/>
                <w:sz w:val="22"/>
                <w:szCs w:val="22"/>
              </w:rPr>
              <w:t xml:space="preserve"> the</w:t>
            </w:r>
            <w:r w:rsidRPr="00B60249">
              <w:rPr>
                <w:rFonts w:ascii="Arial Narrow" w:hAnsi="Arial Narrow" w:cs="Arial"/>
                <w:sz w:val="22"/>
                <w:szCs w:val="22"/>
              </w:rPr>
              <w:t xml:space="preserve"> Secretary, and the Student Assistants protect their confidentiality.</w:t>
            </w:r>
          </w:p>
          <w:p w:rsidR="00C63E27" w:rsidRPr="00B60249" w:rsidRDefault="00C63E27" w:rsidP="00C63E27">
            <w:pPr>
              <w:rPr>
                <w:rFonts w:ascii="Arial Narrow" w:hAnsi="Arial Narrow"/>
              </w:rPr>
            </w:pPr>
            <w:r w:rsidRPr="00B60249">
              <w:rPr>
                <w:rFonts w:ascii="Arial Narrow" w:hAnsi="Arial Narrow"/>
                <w:i/>
                <w:sz w:val="22"/>
                <w:szCs w:val="22"/>
              </w:rPr>
              <w:t>Rationale (Why you are setting this objective; mark with “X”)</w:t>
            </w:r>
            <w:r w:rsidRPr="00B60249">
              <w:rPr>
                <w:rFonts w:ascii="Arial Narrow" w:hAnsi="Arial Narrow"/>
                <w:sz w:val="22"/>
                <w:szCs w:val="22"/>
              </w:rPr>
              <w:t>:</w:t>
            </w:r>
          </w:p>
          <w:p w:rsidR="00C63E27" w:rsidRPr="00B60249" w:rsidRDefault="00E91335" w:rsidP="00C63E27">
            <w:pPr>
              <w:rPr>
                <w:rFonts w:ascii="Arial Narrow" w:hAnsi="Arial Narrow"/>
              </w:rPr>
            </w:pPr>
            <w:r w:rsidRPr="00B60249">
              <w:rPr>
                <w:rFonts w:ascii="Arial Narrow" w:hAnsi="Arial Narrow"/>
                <w:sz w:val="22"/>
                <w:szCs w:val="22"/>
                <w:u w:val="single"/>
              </w:rPr>
              <w:sym w:font="Wingdings" w:char="F078"/>
            </w:r>
            <w:r w:rsidR="00C63E27" w:rsidRPr="00B60249">
              <w:rPr>
                <w:rFonts w:ascii="Arial Narrow" w:hAnsi="Arial Narrow"/>
                <w:sz w:val="22"/>
                <w:szCs w:val="22"/>
              </w:rPr>
              <w:t xml:space="preserve"> Effectiveness/quality action </w:t>
            </w:r>
            <w:r w:rsidR="00C63E27" w:rsidRPr="00B60249">
              <w:rPr>
                <w:rFonts w:ascii="Arial Narrow" w:hAnsi="Arial Narrow"/>
                <w:sz w:val="22"/>
                <w:szCs w:val="22"/>
                <w:u w:val="single"/>
              </w:rPr>
              <w:sym w:font="Symbol" w:char="F092"/>
            </w:r>
            <w:r w:rsidR="00C63E27" w:rsidRPr="00B60249">
              <w:rPr>
                <w:rFonts w:ascii="Arial Narrow" w:hAnsi="Arial Narrow"/>
                <w:sz w:val="22"/>
                <w:szCs w:val="22"/>
              </w:rPr>
              <w:t xml:space="preserve"> Efficiency/cost action   </w:t>
            </w:r>
          </w:p>
          <w:p w:rsidR="00C63E27" w:rsidRPr="00B60249" w:rsidRDefault="00C63E27" w:rsidP="00C63E27">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u w:val="single"/>
              </w:rPr>
              <w:t xml:space="preserve"> </w:t>
            </w:r>
            <w:r w:rsidRPr="00B60249">
              <w:rPr>
                <w:rFonts w:ascii="Arial Narrow" w:hAnsi="Arial Narrow"/>
                <w:sz w:val="22"/>
                <w:szCs w:val="22"/>
              </w:rPr>
              <w:t xml:space="preserve">Compliance issue </w:t>
            </w:r>
            <w:r w:rsidRPr="00B60249">
              <w:rPr>
                <w:rFonts w:ascii="Arial Narrow" w:hAnsi="Arial Narrow"/>
                <w:sz w:val="22"/>
                <w:szCs w:val="22"/>
                <w:u w:val="single"/>
              </w:rPr>
              <w:sym w:font="Symbol" w:char="F092"/>
            </w:r>
            <w:r w:rsidRPr="00B60249">
              <w:rPr>
                <w:rFonts w:ascii="Arial Narrow" w:hAnsi="Arial Narrow"/>
                <w:sz w:val="22"/>
                <w:szCs w:val="22"/>
              </w:rPr>
              <w:t xml:space="preserve"> Satisfaction measure  </w:t>
            </w:r>
            <w:r w:rsidRPr="00B60249">
              <w:rPr>
                <w:rFonts w:ascii="Arial Narrow" w:hAnsi="Arial Narrow"/>
                <w:sz w:val="22"/>
                <w:szCs w:val="22"/>
                <w:u w:val="single"/>
              </w:rPr>
              <w:sym w:font="Symbol" w:char="F092"/>
            </w:r>
            <w:r w:rsidRPr="00B60249">
              <w:rPr>
                <w:rFonts w:ascii="Arial Narrow" w:hAnsi="Arial Narrow"/>
                <w:sz w:val="22"/>
                <w:szCs w:val="22"/>
              </w:rPr>
              <w:t xml:space="preserve"> Create baseline  </w:t>
            </w:r>
          </w:p>
          <w:p w:rsidR="00C63E27" w:rsidRPr="00B60249" w:rsidRDefault="00C63E27" w:rsidP="00C63E27">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rPr>
              <w:t xml:space="preserve"> Other (explain): </w:t>
            </w:r>
          </w:p>
          <w:p w:rsidR="00E91335" w:rsidRPr="00B60249" w:rsidRDefault="00E91335" w:rsidP="00C63E27">
            <w:pPr>
              <w:rPr>
                <w:rFonts w:ascii="Arial Narrow" w:hAnsi="Arial Narrow"/>
              </w:rPr>
            </w:pPr>
          </w:p>
          <w:p w:rsidR="00E91335" w:rsidRPr="00B60249" w:rsidRDefault="00E91335" w:rsidP="00C63E27">
            <w:pPr>
              <w:rPr>
                <w:rFonts w:ascii="Arial Narrow" w:hAnsi="Arial Narrow"/>
              </w:rPr>
            </w:pPr>
            <w:r w:rsidRPr="00B60249">
              <w:rPr>
                <w:rFonts w:ascii="Arial Narrow" w:hAnsi="Arial Narrow"/>
                <w:sz w:val="22"/>
                <w:szCs w:val="22"/>
              </w:rPr>
              <w:t xml:space="preserve">Confidentiality is the operational, legal, and ethical </w:t>
            </w:r>
            <w:r w:rsidR="00B60249">
              <w:rPr>
                <w:rFonts w:ascii="Arial Narrow" w:hAnsi="Arial Narrow"/>
                <w:sz w:val="22"/>
                <w:szCs w:val="22"/>
              </w:rPr>
              <w:t>underpinning of Counseling and C</w:t>
            </w:r>
            <w:r w:rsidRPr="00B60249">
              <w:rPr>
                <w:rFonts w:ascii="Arial Narrow" w:hAnsi="Arial Narrow"/>
                <w:sz w:val="22"/>
                <w:szCs w:val="22"/>
              </w:rPr>
              <w:t>onsultation Services.  The client’s perception of this confidentiality is essential to CCS practice, and essential to the student coming for services.  CCS outcome data show that completing counseling directly impacts student well being, retention at NMU, and success at student life.</w:t>
            </w:r>
          </w:p>
          <w:p w:rsidR="00C63E27" w:rsidRPr="00B60249" w:rsidRDefault="00C63E27" w:rsidP="00C63E27">
            <w:pPr>
              <w:rPr>
                <w:rFonts w:ascii="Arial Narrow" w:hAnsi="Arial Narrow"/>
              </w:rPr>
            </w:pPr>
          </w:p>
          <w:p w:rsidR="00B60249" w:rsidRPr="00B60249" w:rsidRDefault="00C63E27" w:rsidP="00C63E27">
            <w:pPr>
              <w:rPr>
                <w:rFonts w:ascii="Arial Narrow" w:hAnsi="Arial Narrow"/>
                <w:i/>
              </w:rPr>
            </w:pPr>
            <w:r w:rsidRPr="00B60249">
              <w:rPr>
                <w:rFonts w:ascii="Arial Narrow" w:hAnsi="Arial Narrow"/>
                <w:i/>
                <w:sz w:val="22"/>
                <w:szCs w:val="22"/>
              </w:rPr>
              <w:t>Alignment (Refer to last pages)</w:t>
            </w:r>
          </w:p>
          <w:p w:rsidR="00B60249" w:rsidRPr="00B60249" w:rsidRDefault="00E91335" w:rsidP="00C63E27">
            <w:pPr>
              <w:rPr>
                <w:rFonts w:ascii="Arial Narrow" w:hAnsi="Arial Narrow"/>
              </w:rPr>
            </w:pPr>
            <w:r w:rsidRPr="00B60249">
              <w:rPr>
                <w:rFonts w:ascii="Arial Narrow" w:hAnsi="Arial Narrow"/>
                <w:sz w:val="22"/>
                <w:szCs w:val="22"/>
              </w:rPr>
              <w:t>AQIP Category 12 and Category 6</w:t>
            </w:r>
          </w:p>
          <w:p w:rsidR="00E91335" w:rsidRPr="00B60249" w:rsidRDefault="00E91335" w:rsidP="00C63E27">
            <w:pPr>
              <w:rPr>
                <w:rFonts w:ascii="Arial Narrow" w:hAnsi="Arial Narrow"/>
              </w:rPr>
            </w:pPr>
            <w:r w:rsidRPr="00B60249">
              <w:rPr>
                <w:rFonts w:ascii="Arial Narrow" w:hAnsi="Arial Narrow"/>
                <w:sz w:val="22"/>
                <w:szCs w:val="22"/>
              </w:rPr>
              <w:t xml:space="preserve">Confidentiality is the lynchpin of mental health counseling.  Counseling directly support students in learning and in successful academic and campus life.  For example, a student may be too anxious, depressed, or upset to focus on coursework or to make friends.  Student needs are assessed and addressed in the counseling process.  Students are referred by friends, faculty, staff, doctors, </w:t>
            </w:r>
            <w:r w:rsidR="00B60249">
              <w:rPr>
                <w:rFonts w:ascii="Arial Narrow" w:hAnsi="Arial Narrow"/>
                <w:sz w:val="22"/>
                <w:szCs w:val="22"/>
              </w:rPr>
              <w:t>as well as</w:t>
            </w:r>
            <w:r w:rsidRPr="00B60249">
              <w:rPr>
                <w:rFonts w:ascii="Arial Narrow" w:hAnsi="Arial Narrow"/>
                <w:sz w:val="22"/>
                <w:szCs w:val="22"/>
              </w:rPr>
              <w:t xml:space="preserve"> by themselves.  Counseling also facilitates these essential relationships.  CCS provides crisis intervention in situa</w:t>
            </w:r>
            <w:r w:rsidR="00B60249">
              <w:rPr>
                <w:rFonts w:ascii="Arial Narrow" w:hAnsi="Arial Narrow"/>
                <w:sz w:val="22"/>
                <w:szCs w:val="22"/>
              </w:rPr>
              <w:t>tions of potential risk</w:t>
            </w:r>
            <w:r w:rsidRPr="00B60249">
              <w:rPr>
                <w:rFonts w:ascii="Arial Narrow" w:hAnsi="Arial Narrow"/>
                <w:sz w:val="22"/>
                <w:szCs w:val="22"/>
              </w:rPr>
              <w:t xml:space="preserve"> to self or others, which directly affects student safety and stability.</w:t>
            </w:r>
          </w:p>
          <w:p w:rsidR="00E91335" w:rsidRPr="00B60249" w:rsidRDefault="00E91335" w:rsidP="00C63E27">
            <w:pPr>
              <w:rPr>
                <w:rFonts w:ascii="Arial Narrow" w:hAnsi="Arial Narrow"/>
                <w:i/>
              </w:rPr>
            </w:pPr>
          </w:p>
          <w:p w:rsidR="002F4C93" w:rsidRPr="00B60249" w:rsidRDefault="00E91335" w:rsidP="00B60249">
            <w:pPr>
              <w:rPr>
                <w:rFonts w:ascii="Arial Narrow" w:hAnsi="Arial Narrow"/>
                <w:i/>
              </w:rPr>
            </w:pPr>
            <w:r w:rsidRPr="00B60249">
              <w:rPr>
                <w:rFonts w:ascii="Arial Narrow" w:hAnsi="Arial Narrow"/>
                <w:i/>
                <w:sz w:val="22"/>
                <w:szCs w:val="22"/>
              </w:rPr>
              <w:t>Road Map Goal ML-1:  The student’s ability to achieve and maintain mental and emotional health surely is an essential component in lifelong learning and effective citizenship.  Students will only seek and use mental health counseling services when they feel assured of confidentiality and privacy.</w:t>
            </w:r>
          </w:p>
        </w:tc>
        <w:tc>
          <w:tcPr>
            <w:tcW w:w="129" w:type="pct"/>
            <w:tcBorders>
              <w:top w:val="nil"/>
              <w:left w:val="nil"/>
              <w:bottom w:val="single" w:sz="4" w:space="0" w:color="auto"/>
              <w:right w:val="nil"/>
            </w:tcBorders>
          </w:tcPr>
          <w:p w:rsidR="00254735" w:rsidRPr="00B60249"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B60249" w:rsidRDefault="00D87221" w:rsidP="000A1CAE">
            <w:pPr>
              <w:rPr>
                <w:rFonts w:ascii="Arial Narrow" w:hAnsi="Arial Narrow" w:cs="Arial"/>
              </w:rPr>
            </w:pPr>
            <w:r w:rsidRPr="00B60249">
              <w:rPr>
                <w:rFonts w:ascii="Arial Narrow" w:hAnsi="Arial Narrow" w:cs="Arial"/>
                <w:i/>
                <w:sz w:val="22"/>
                <w:szCs w:val="22"/>
              </w:rPr>
              <w:t>Measures</w:t>
            </w:r>
            <w:r w:rsidR="00FE3472" w:rsidRPr="00B60249">
              <w:rPr>
                <w:rFonts w:ascii="Arial Narrow" w:hAnsi="Arial Narrow" w:cs="Arial"/>
                <w:sz w:val="22"/>
                <w:szCs w:val="22"/>
              </w:rPr>
              <w:t>:</w:t>
            </w:r>
          </w:p>
          <w:p w:rsidR="00254735" w:rsidRPr="00B60249" w:rsidRDefault="00254735" w:rsidP="000A1CAE">
            <w:pPr>
              <w:rPr>
                <w:rFonts w:ascii="Arial Narrow" w:hAnsi="Arial Narrow"/>
              </w:rPr>
            </w:pPr>
          </w:p>
          <w:p w:rsidR="004A1F79" w:rsidRDefault="004A1F79" w:rsidP="004A1F79">
            <w:pPr>
              <w:rPr>
                <w:rFonts w:ascii="Arial Narrow" w:hAnsi="Arial Narrow"/>
              </w:rPr>
            </w:pPr>
            <w:r w:rsidRPr="00B60249">
              <w:rPr>
                <w:rFonts w:ascii="Arial Narrow" w:hAnsi="Arial Narrow"/>
                <w:sz w:val="22"/>
                <w:szCs w:val="22"/>
              </w:rPr>
              <w:t>CCS clients complete a Feedback/Evaluation form after the 4</w:t>
            </w:r>
            <w:r w:rsidRPr="00B60249">
              <w:rPr>
                <w:rFonts w:ascii="Arial Narrow" w:hAnsi="Arial Narrow"/>
                <w:sz w:val="22"/>
                <w:szCs w:val="22"/>
                <w:vertAlign w:val="superscript"/>
              </w:rPr>
              <w:t>th</w:t>
            </w:r>
            <w:r w:rsidRPr="00B60249">
              <w:rPr>
                <w:rFonts w:ascii="Arial Narrow" w:hAnsi="Arial Narrow"/>
                <w:sz w:val="22"/>
                <w:szCs w:val="22"/>
              </w:rPr>
              <w:t xml:space="preserve"> session and again upon termination of services. Item 10 involves rating general service and confidence in confidentiality per category of staff. Clients rate these items on a five point scale: 1 Poor; 2 Fair; 3 Good; 4 Very Good; 5 Excellent. The benchmark is that 90% of clients will rate confidence in confidentiality at Very Good (4) or Excellent (5). The Benchmark level of confidence in Student Assistants is a high standard to achieve considering that CCS clients may know one or more of the student assistants. However, CCS considers this benchmark critical</w:t>
            </w:r>
            <w:r w:rsidR="00E91335" w:rsidRPr="00B60249">
              <w:rPr>
                <w:rFonts w:ascii="Arial Narrow" w:hAnsi="Arial Narrow"/>
                <w:sz w:val="22"/>
                <w:szCs w:val="22"/>
              </w:rPr>
              <w:t>. Data</w:t>
            </w:r>
            <w:r w:rsidRPr="00B60249">
              <w:rPr>
                <w:rFonts w:ascii="Arial Narrow" w:hAnsi="Arial Narrow"/>
                <w:sz w:val="22"/>
                <w:szCs w:val="22"/>
              </w:rPr>
              <w:t xml:space="preserve"> for students who received mandated assessments will be removed.</w:t>
            </w:r>
          </w:p>
          <w:p w:rsidR="00204CB0" w:rsidRDefault="00204CB0" w:rsidP="004A1F79">
            <w:pPr>
              <w:rPr>
                <w:rFonts w:ascii="Arial Narrow" w:hAnsi="Arial Narrow"/>
              </w:rPr>
            </w:pPr>
          </w:p>
          <w:p w:rsidR="00204CB0" w:rsidRDefault="00204CB0" w:rsidP="004A1F79">
            <w:pPr>
              <w:rPr>
                <w:rFonts w:ascii="Arial Narrow" w:hAnsi="Arial Narrow"/>
              </w:rPr>
            </w:pPr>
            <w:r>
              <w:rPr>
                <w:rFonts w:ascii="Arial Narrow" w:hAnsi="Arial Narrow"/>
                <w:sz w:val="22"/>
                <w:szCs w:val="22"/>
              </w:rPr>
              <w:t>CCS clients are asked to complete this Feedback/Evaluation form, but not all do.  Those who do not include students who received a mandated assessment, those who receive only one or two sessions, and those who fail to keep a return appointment and cannot be reached to reschedule.</w:t>
            </w:r>
          </w:p>
          <w:p w:rsidR="00204CB0" w:rsidRDefault="00204CB0" w:rsidP="004A1F79">
            <w:pPr>
              <w:rPr>
                <w:rFonts w:ascii="Arial Narrow" w:hAnsi="Arial Narrow"/>
              </w:rPr>
            </w:pPr>
          </w:p>
          <w:p w:rsidR="00204CB0" w:rsidRDefault="00204CB0" w:rsidP="004A1F79">
            <w:pPr>
              <w:rPr>
                <w:rFonts w:ascii="Arial Narrow" w:hAnsi="Arial Narrow"/>
              </w:rPr>
            </w:pPr>
            <w:r>
              <w:rPr>
                <w:rFonts w:ascii="Arial Narrow" w:hAnsi="Arial Narrow"/>
                <w:sz w:val="22"/>
                <w:szCs w:val="22"/>
              </w:rPr>
              <w:t xml:space="preserve">In past years, a baseline was established for the proportion of clients who are expected to complete the feedback/evaluation form (outcome data).  This baseline target is 66.95% ± 2%.  The completion rate data will be calculated and compared to the baseline.  Should results fall below expectations, corrective actions would </w:t>
            </w:r>
            <w:r w:rsidR="00DD5788">
              <w:rPr>
                <w:rFonts w:ascii="Arial Narrow" w:hAnsi="Arial Narrow"/>
                <w:sz w:val="22"/>
                <w:szCs w:val="22"/>
              </w:rPr>
              <w:t>b</w:t>
            </w:r>
            <w:r>
              <w:rPr>
                <w:rFonts w:ascii="Arial Narrow" w:hAnsi="Arial Narrow"/>
                <w:sz w:val="22"/>
                <w:szCs w:val="22"/>
              </w:rPr>
              <w:t xml:space="preserve">e </w:t>
            </w:r>
            <w:proofErr w:type="gramStart"/>
            <w:r>
              <w:rPr>
                <w:rFonts w:ascii="Arial Narrow" w:hAnsi="Arial Narrow"/>
                <w:sz w:val="22"/>
                <w:szCs w:val="22"/>
              </w:rPr>
              <w:t>instituted.</w:t>
            </w:r>
            <w:proofErr w:type="gramEnd"/>
          </w:p>
          <w:p w:rsidR="00204CB0" w:rsidRDefault="00204CB0" w:rsidP="004A1F79">
            <w:pPr>
              <w:rPr>
                <w:rFonts w:ascii="Arial Narrow" w:hAnsi="Arial Narrow"/>
              </w:rPr>
            </w:pPr>
          </w:p>
          <w:p w:rsidR="00204CB0" w:rsidRDefault="00204CB0" w:rsidP="004A1F79">
            <w:pPr>
              <w:rPr>
                <w:rFonts w:ascii="Arial Narrow" w:hAnsi="Arial Narrow"/>
              </w:rPr>
            </w:pPr>
            <w:r>
              <w:rPr>
                <w:rFonts w:ascii="Arial Narrow" w:hAnsi="Arial Narrow"/>
                <w:sz w:val="22"/>
                <w:szCs w:val="22"/>
              </w:rPr>
              <w:t>All outcome data are collected, analyzed, discussed and s</w:t>
            </w:r>
            <w:r w:rsidR="00852FAA">
              <w:rPr>
                <w:rFonts w:ascii="Arial Narrow" w:hAnsi="Arial Narrow"/>
                <w:sz w:val="22"/>
                <w:szCs w:val="22"/>
              </w:rPr>
              <w:t>hared in ongoing weekly faculty/</w:t>
            </w:r>
            <w:r>
              <w:rPr>
                <w:rFonts w:ascii="Arial Narrow" w:hAnsi="Arial Narrow"/>
                <w:sz w:val="22"/>
                <w:szCs w:val="22"/>
              </w:rPr>
              <w:t xml:space="preserve">staff meetings.  The department </w:t>
            </w:r>
            <w:proofErr w:type="gramStart"/>
            <w:r>
              <w:rPr>
                <w:rFonts w:ascii="Arial Narrow" w:hAnsi="Arial Narrow"/>
                <w:sz w:val="22"/>
                <w:szCs w:val="22"/>
              </w:rPr>
              <w:t>faculty as a whole identify</w:t>
            </w:r>
            <w:proofErr w:type="gramEnd"/>
            <w:r>
              <w:rPr>
                <w:rFonts w:ascii="Arial Narrow" w:hAnsi="Arial Narrow"/>
                <w:sz w:val="22"/>
                <w:szCs w:val="22"/>
              </w:rPr>
              <w:t xml:space="preserve"> and agree on all components of improvement plans and reports.</w:t>
            </w:r>
          </w:p>
          <w:p w:rsidR="00204CB0" w:rsidRDefault="00204CB0" w:rsidP="004A1F79">
            <w:pPr>
              <w:rPr>
                <w:rFonts w:ascii="Arial Narrow" w:hAnsi="Arial Narrow"/>
              </w:rPr>
            </w:pPr>
          </w:p>
          <w:p w:rsidR="00204CB0" w:rsidRDefault="00204CB0" w:rsidP="004A1F79">
            <w:pPr>
              <w:rPr>
                <w:rFonts w:ascii="Arial Narrow" w:hAnsi="Arial Narrow"/>
              </w:rPr>
            </w:pPr>
          </w:p>
          <w:p w:rsidR="00204CB0" w:rsidRDefault="00204CB0" w:rsidP="004A1F79">
            <w:pPr>
              <w:rPr>
                <w:rFonts w:ascii="Arial Narrow" w:hAnsi="Arial Narrow"/>
              </w:rPr>
            </w:pPr>
          </w:p>
          <w:p w:rsidR="00204CB0" w:rsidRPr="00B60249" w:rsidRDefault="00204CB0" w:rsidP="004A1F79">
            <w:pPr>
              <w:rPr>
                <w:rFonts w:ascii="Arial Narrow" w:hAnsi="Arial Narrow"/>
              </w:rPr>
            </w:pPr>
          </w:p>
          <w:p w:rsidR="004A1F79" w:rsidRPr="00B60249" w:rsidRDefault="004A1F79" w:rsidP="000A1CAE">
            <w:pPr>
              <w:rPr>
                <w:rFonts w:ascii="Arial Narrow" w:hAnsi="Arial Narrow"/>
              </w:rPr>
            </w:pPr>
          </w:p>
        </w:tc>
      </w:tr>
      <w:tr w:rsidR="002C4E27" w:rsidRPr="00B60249" w:rsidTr="002C4E27">
        <w:tc>
          <w:tcPr>
            <w:tcW w:w="2424" w:type="pct"/>
            <w:tcBorders>
              <w:top w:val="single" w:sz="4" w:space="0" w:color="auto"/>
              <w:left w:val="nil"/>
              <w:bottom w:val="single" w:sz="4" w:space="0" w:color="auto"/>
              <w:right w:val="nil"/>
            </w:tcBorders>
          </w:tcPr>
          <w:p w:rsidR="00A07684" w:rsidRPr="00B60249" w:rsidRDefault="00A07684" w:rsidP="004A1F79">
            <w:pPr>
              <w:spacing w:before="240"/>
              <w:rPr>
                <w:rFonts w:ascii="Arial Narrow" w:hAnsi="Arial Narrow" w:cs="Arial"/>
                <w:b/>
              </w:rPr>
            </w:pPr>
            <w:r w:rsidRPr="00B60249">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A07684" w:rsidRPr="00B60249" w:rsidRDefault="00A07684" w:rsidP="004A1F79">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Pr="00B60249" w:rsidRDefault="00A07684" w:rsidP="004A1F79">
            <w:pPr>
              <w:rPr>
                <w:rFonts w:ascii="Arial Narrow" w:hAnsi="Arial Narrow" w:cs="Arial"/>
                <w:b/>
              </w:rPr>
            </w:pPr>
          </w:p>
        </w:tc>
      </w:tr>
      <w:tr w:rsidR="002C4E27" w:rsidRPr="00B60249" w:rsidTr="002C4E27">
        <w:tc>
          <w:tcPr>
            <w:tcW w:w="2424" w:type="pct"/>
            <w:tcBorders>
              <w:top w:val="single" w:sz="4" w:space="0" w:color="auto"/>
              <w:left w:val="single" w:sz="4" w:space="0" w:color="auto"/>
              <w:bottom w:val="nil"/>
              <w:right w:val="nil"/>
            </w:tcBorders>
          </w:tcPr>
          <w:p w:rsidR="00A07684" w:rsidRPr="00B60249" w:rsidRDefault="00A07684" w:rsidP="004A1F79">
            <w:pPr>
              <w:spacing w:after="120"/>
              <w:ind w:right="-162"/>
              <w:rPr>
                <w:rFonts w:ascii="Arial Narrow" w:hAnsi="Arial Narrow" w:cs="Arial"/>
                <w:i/>
              </w:rPr>
            </w:pPr>
            <w:r w:rsidRPr="00B60249">
              <w:rPr>
                <w:rFonts w:ascii="Arial Narrow" w:hAnsi="Arial Narrow" w:cs="Arial"/>
                <w:b/>
                <w:sz w:val="22"/>
                <w:szCs w:val="22"/>
              </w:rPr>
              <w:t xml:space="preserve">Summary of Data Collected </w:t>
            </w:r>
            <w:r w:rsidRPr="00B60249">
              <w:rPr>
                <w:rFonts w:ascii="Arial Narrow" w:hAnsi="Arial Narrow" w:cs="Arial"/>
                <w:i/>
                <w:sz w:val="22"/>
                <w:szCs w:val="22"/>
              </w:rPr>
              <w:t>(Provide trend data and s</w:t>
            </w:r>
            <w:r w:rsidR="00CD1909" w:rsidRPr="00B60249">
              <w:rPr>
                <w:rFonts w:ascii="Arial Narrow" w:hAnsi="Arial Narrow" w:cs="Arial"/>
                <w:i/>
                <w:sz w:val="22"/>
                <w:szCs w:val="22"/>
              </w:rPr>
              <w:t>ummary</w:t>
            </w:r>
            <w:r w:rsidRPr="00B60249">
              <w:rPr>
                <w:rFonts w:ascii="Arial Narrow" w:hAnsi="Arial Narrow" w:cs="Arial"/>
                <w:i/>
                <w:sz w:val="22"/>
                <w:szCs w:val="22"/>
              </w:rPr>
              <w:t>)</w:t>
            </w:r>
          </w:p>
        </w:tc>
        <w:tc>
          <w:tcPr>
            <w:tcW w:w="129" w:type="pct"/>
            <w:tcBorders>
              <w:top w:val="single" w:sz="4" w:space="0" w:color="auto"/>
              <w:left w:val="nil"/>
              <w:bottom w:val="nil"/>
              <w:right w:val="nil"/>
            </w:tcBorders>
          </w:tcPr>
          <w:p w:rsidR="00A07684" w:rsidRPr="00B60249" w:rsidRDefault="00A07684" w:rsidP="004A1F79">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spacing w:after="120"/>
              <w:rPr>
                <w:rFonts w:ascii="Arial Narrow" w:hAnsi="Arial Narrow" w:cs="Arial"/>
                <w:b/>
              </w:rPr>
            </w:pPr>
            <w:r w:rsidRPr="00B60249">
              <w:rPr>
                <w:rFonts w:ascii="Arial Narrow" w:hAnsi="Arial Narrow"/>
                <w:b/>
                <w:sz w:val="22"/>
                <w:szCs w:val="22"/>
              </w:rPr>
              <w:t xml:space="preserve">Description of how results were used to improve </w:t>
            </w:r>
            <w:r w:rsidRPr="00B60249">
              <w:rPr>
                <w:rFonts w:ascii="Arial Narrow" w:hAnsi="Arial Narrow" w:cs="Arial"/>
                <w:b/>
                <w:sz w:val="22"/>
                <w:szCs w:val="22"/>
              </w:rPr>
              <w:t>services</w:t>
            </w:r>
            <w:r w:rsidR="00CD1909" w:rsidRPr="00B60249">
              <w:rPr>
                <w:rFonts w:ascii="Arial Narrow" w:hAnsi="Arial Narrow" w:cs="Arial"/>
                <w:b/>
                <w:sz w:val="22"/>
                <w:szCs w:val="22"/>
              </w:rPr>
              <w:t xml:space="preserve"> </w:t>
            </w:r>
            <w:r w:rsidR="00CD1909" w:rsidRPr="00B60249">
              <w:rPr>
                <w:rFonts w:ascii="Arial Narrow" w:hAnsi="Arial Narrow" w:cs="Arial"/>
                <w:i/>
                <w:sz w:val="22"/>
                <w:szCs w:val="22"/>
              </w:rPr>
              <w:t>(Offers conclusions or interpretation and explains how data was used to make changes for improvement as related to the objective)</w:t>
            </w:r>
          </w:p>
        </w:tc>
      </w:tr>
      <w:tr w:rsidR="007C53D1" w:rsidRPr="00B60249"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B60249" w:rsidRDefault="007C53D1" w:rsidP="00431236">
            <w:pPr>
              <w:rPr>
                <w:rFonts w:ascii="Arial Narrow" w:hAnsi="Arial Narrow"/>
              </w:rPr>
            </w:pPr>
            <w:r w:rsidRPr="00B60249">
              <w:rPr>
                <w:rFonts w:ascii="Arial Narrow" w:hAnsi="Arial Narrow"/>
                <w:sz w:val="22"/>
                <w:szCs w:val="22"/>
              </w:rPr>
              <w:t>(Fill</w:t>
            </w:r>
            <w:r w:rsidR="00431236" w:rsidRPr="00B60249">
              <w:rPr>
                <w:rFonts w:ascii="Arial Narrow" w:hAnsi="Arial Narrow"/>
                <w:sz w:val="22"/>
                <w:szCs w:val="22"/>
              </w:rPr>
              <w:t xml:space="preserve"> this cell</w:t>
            </w:r>
            <w:r w:rsidRPr="00B60249">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B60249"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B60249" w:rsidRDefault="00431236" w:rsidP="00431236">
            <w:pPr>
              <w:rPr>
                <w:rFonts w:ascii="Arial Narrow" w:hAnsi="Arial Narrow"/>
              </w:rPr>
            </w:pPr>
            <w:r w:rsidRPr="00B60249">
              <w:rPr>
                <w:rFonts w:ascii="Arial Narrow" w:hAnsi="Arial Narrow"/>
                <w:sz w:val="22"/>
                <w:szCs w:val="22"/>
              </w:rPr>
              <w:t>(Fill this cell</w:t>
            </w:r>
            <w:r w:rsidR="007C53D1" w:rsidRPr="00B60249">
              <w:rPr>
                <w:rFonts w:ascii="Arial Narrow" w:hAnsi="Arial Narrow"/>
                <w:sz w:val="22"/>
                <w:szCs w:val="22"/>
              </w:rPr>
              <w:t xml:space="preserve"> only for the REPORT at the end of the year.)</w:t>
            </w:r>
          </w:p>
        </w:tc>
      </w:tr>
      <w:tr w:rsidR="00A07684" w:rsidRPr="00B60249" w:rsidTr="002C4E27">
        <w:tc>
          <w:tcPr>
            <w:tcW w:w="2424" w:type="pct"/>
            <w:tcBorders>
              <w:top w:val="nil"/>
              <w:left w:val="nil"/>
              <w:bottom w:val="single" w:sz="4" w:space="0" w:color="auto"/>
              <w:right w:val="nil"/>
            </w:tcBorders>
          </w:tcPr>
          <w:p w:rsidR="00A07684" w:rsidRPr="00B60249" w:rsidRDefault="00A07684" w:rsidP="004A1F79">
            <w:pPr>
              <w:spacing w:before="240"/>
              <w:rPr>
                <w:rFonts w:ascii="Arial Narrow" w:hAnsi="Arial Narrow" w:cs="Arial"/>
                <w:b/>
              </w:rPr>
            </w:pPr>
            <w:r w:rsidRPr="00B60249">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B60249" w:rsidRDefault="00A07684" w:rsidP="004A1F79">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Pr="00B60249" w:rsidRDefault="00A07684" w:rsidP="004A1F79">
            <w:pPr>
              <w:spacing w:before="240"/>
              <w:rPr>
                <w:rFonts w:ascii="Arial Narrow" w:hAnsi="Arial Narrow" w:cs="Arial"/>
                <w:b/>
              </w:rPr>
            </w:pPr>
          </w:p>
        </w:tc>
      </w:tr>
      <w:tr w:rsidR="002C4E27" w:rsidRPr="00B60249" w:rsidTr="002C4E27">
        <w:trPr>
          <w:trHeight w:val="575"/>
        </w:trPr>
        <w:tc>
          <w:tcPr>
            <w:tcW w:w="2424" w:type="pct"/>
            <w:tcBorders>
              <w:top w:val="single" w:sz="4" w:space="0" w:color="auto"/>
              <w:left w:val="single" w:sz="4" w:space="0" w:color="auto"/>
              <w:bottom w:val="nil"/>
              <w:right w:val="nil"/>
            </w:tcBorders>
          </w:tcPr>
          <w:p w:rsidR="00A07684" w:rsidRPr="00B60249" w:rsidRDefault="00A07684" w:rsidP="004A1F79">
            <w:pPr>
              <w:rPr>
                <w:rFonts w:ascii="Arial Narrow" w:hAnsi="Arial Narrow" w:cs="Arial"/>
                <w:b/>
              </w:rPr>
            </w:pPr>
            <w:r w:rsidRPr="00B60249">
              <w:rPr>
                <w:rFonts w:ascii="Arial Narrow" w:hAnsi="Arial Narrow" w:cs="Arial"/>
                <w:b/>
                <w:sz w:val="22"/>
                <w:szCs w:val="22"/>
              </w:rPr>
              <w:t xml:space="preserve">Administrative Objective #2 </w:t>
            </w:r>
            <w:r w:rsidRPr="00B60249">
              <w:rPr>
                <w:rFonts w:ascii="Arial Narrow" w:hAnsi="Arial Narrow" w:cs="Arial"/>
                <w:i/>
                <w:sz w:val="22"/>
                <w:szCs w:val="22"/>
              </w:rPr>
              <w:t>(State a 1-2 year objective intended to improve a unit process, service, or output.)</w:t>
            </w:r>
          </w:p>
        </w:tc>
        <w:tc>
          <w:tcPr>
            <w:tcW w:w="129" w:type="pct"/>
            <w:tcBorders>
              <w:top w:val="single" w:sz="4" w:space="0" w:color="auto"/>
              <w:left w:val="nil"/>
              <w:bottom w:val="nil"/>
              <w:right w:val="nil"/>
            </w:tcBorders>
          </w:tcPr>
          <w:p w:rsidR="00A07684" w:rsidRPr="00B60249" w:rsidRDefault="00A07684" w:rsidP="004A1F7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rPr>
                <w:rFonts w:ascii="Arial Narrow" w:hAnsi="Arial Narrow" w:cs="Arial"/>
                <w:b/>
              </w:rPr>
            </w:pPr>
            <w:r w:rsidRPr="00B60249">
              <w:rPr>
                <w:rFonts w:ascii="Arial Narrow" w:hAnsi="Arial Narrow" w:cs="Arial"/>
                <w:b/>
                <w:sz w:val="22"/>
                <w:szCs w:val="22"/>
              </w:rPr>
              <w:t xml:space="preserve">Action Plan/Evidence of Assessment for Objective </w:t>
            </w:r>
          </w:p>
        </w:tc>
      </w:tr>
      <w:tr w:rsidR="007C53D1" w:rsidRPr="00B60249"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B60249" w:rsidRDefault="007C53D1" w:rsidP="0036346B">
            <w:pPr>
              <w:rPr>
                <w:rFonts w:ascii="Arial Narrow" w:hAnsi="Arial Narrow"/>
              </w:rPr>
            </w:pPr>
            <w:r w:rsidRPr="00B60249">
              <w:rPr>
                <w:rFonts w:ascii="Arial Narrow" w:hAnsi="Arial Narrow"/>
                <w:i/>
                <w:sz w:val="22"/>
                <w:szCs w:val="22"/>
              </w:rPr>
              <w:t>Objective</w:t>
            </w:r>
            <w:r w:rsidRPr="00B60249">
              <w:rPr>
                <w:rFonts w:ascii="Arial Narrow" w:hAnsi="Arial Narrow"/>
                <w:sz w:val="22"/>
                <w:szCs w:val="22"/>
              </w:rPr>
              <w:t>:</w:t>
            </w:r>
          </w:p>
          <w:p w:rsidR="00E91335" w:rsidRPr="00B60249" w:rsidRDefault="004A1F79" w:rsidP="004A1F79">
            <w:pPr>
              <w:rPr>
                <w:rFonts w:ascii="Arial Narrow" w:hAnsi="Arial Narrow"/>
              </w:rPr>
            </w:pPr>
            <w:r w:rsidRPr="00B60249">
              <w:rPr>
                <w:rFonts w:ascii="Arial Narrow" w:hAnsi="Arial Narrow"/>
                <w:sz w:val="22"/>
                <w:szCs w:val="22"/>
              </w:rPr>
              <w:t xml:space="preserve">Lower the missed appointment rate. </w:t>
            </w:r>
          </w:p>
          <w:p w:rsidR="00E91335" w:rsidRPr="00B60249" w:rsidRDefault="00E91335" w:rsidP="004A1F79">
            <w:pPr>
              <w:rPr>
                <w:rFonts w:ascii="Arial Narrow" w:hAnsi="Arial Narrow"/>
              </w:rPr>
            </w:pPr>
          </w:p>
          <w:p w:rsidR="004A1F79" w:rsidRPr="00B60249" w:rsidRDefault="004A1F79" w:rsidP="004A1F79">
            <w:pPr>
              <w:rPr>
                <w:rFonts w:ascii="Arial Narrow" w:hAnsi="Arial Narrow"/>
              </w:rPr>
            </w:pPr>
            <w:r w:rsidRPr="00B60249">
              <w:rPr>
                <w:rFonts w:ascii="Arial Narrow" w:hAnsi="Arial Narrow"/>
                <w:sz w:val="22"/>
                <w:szCs w:val="22"/>
              </w:rPr>
              <w:t>Missed appointments include: No Show, cancelled, and rescheduled. Missed appointments result in reduced access to services for other students waiting for an appointment. A waiting list develops every semester. Note that a No Show appointment does not indicate that the client has not been receiving services. A student could No Show for an Intake and come in at a later time. Or a student could oversleep and No Show at any point during counseling. These appointments cannot be filled by another student because there is no time for scheduling. With adequate notice, rescheduled or cancelled appointments may be filled by another student.</w:t>
            </w:r>
          </w:p>
          <w:p w:rsidR="00B33479" w:rsidRPr="00B60249" w:rsidRDefault="00B33479" w:rsidP="0036346B">
            <w:pPr>
              <w:rPr>
                <w:rFonts w:ascii="Arial Narrow" w:hAnsi="Arial Narrow"/>
              </w:rPr>
            </w:pPr>
          </w:p>
          <w:p w:rsidR="007C53D1" w:rsidRPr="00B60249" w:rsidRDefault="007C53D1" w:rsidP="0036346B">
            <w:pPr>
              <w:rPr>
                <w:rFonts w:ascii="Arial Narrow" w:hAnsi="Arial Narrow"/>
              </w:rPr>
            </w:pPr>
            <w:r w:rsidRPr="00B60249">
              <w:rPr>
                <w:rFonts w:ascii="Arial Narrow" w:hAnsi="Arial Narrow"/>
                <w:i/>
                <w:sz w:val="22"/>
                <w:szCs w:val="22"/>
              </w:rPr>
              <w:t>Rationale</w:t>
            </w:r>
            <w:r w:rsidR="0078704B" w:rsidRPr="00B60249">
              <w:rPr>
                <w:rFonts w:ascii="Arial Narrow" w:hAnsi="Arial Narrow"/>
                <w:i/>
                <w:sz w:val="22"/>
                <w:szCs w:val="22"/>
              </w:rPr>
              <w:t xml:space="preserve"> </w:t>
            </w:r>
            <w:r w:rsidRPr="00B60249">
              <w:rPr>
                <w:rFonts w:ascii="Arial Narrow" w:hAnsi="Arial Narrow"/>
                <w:i/>
                <w:sz w:val="22"/>
                <w:szCs w:val="22"/>
              </w:rPr>
              <w:t>(</w:t>
            </w:r>
            <w:r w:rsidR="0078704B" w:rsidRPr="00B60249">
              <w:rPr>
                <w:rFonts w:ascii="Arial Narrow" w:hAnsi="Arial Narrow"/>
                <w:i/>
                <w:sz w:val="22"/>
                <w:szCs w:val="22"/>
              </w:rPr>
              <w:t>W</w:t>
            </w:r>
            <w:r w:rsidRPr="00B60249">
              <w:rPr>
                <w:rFonts w:ascii="Arial Narrow" w:hAnsi="Arial Narrow"/>
                <w:i/>
                <w:sz w:val="22"/>
                <w:szCs w:val="22"/>
              </w:rPr>
              <w:t>hy you are setting this objective</w:t>
            </w:r>
            <w:r w:rsidR="0078704B" w:rsidRPr="00B60249">
              <w:rPr>
                <w:rFonts w:ascii="Arial Narrow" w:hAnsi="Arial Narrow"/>
                <w:i/>
                <w:sz w:val="22"/>
                <w:szCs w:val="22"/>
              </w:rPr>
              <w:t xml:space="preserve">; </w:t>
            </w:r>
            <w:r w:rsidR="00122E20" w:rsidRPr="00B60249">
              <w:rPr>
                <w:rFonts w:ascii="Arial Narrow" w:hAnsi="Arial Narrow"/>
                <w:i/>
                <w:sz w:val="22"/>
                <w:szCs w:val="22"/>
              </w:rPr>
              <w:t>mark with “X”</w:t>
            </w:r>
            <w:r w:rsidRPr="00B60249">
              <w:rPr>
                <w:rFonts w:ascii="Arial Narrow" w:hAnsi="Arial Narrow"/>
                <w:i/>
                <w:sz w:val="22"/>
                <w:szCs w:val="22"/>
              </w:rPr>
              <w:t>)</w:t>
            </w:r>
            <w:r w:rsidRPr="00B60249">
              <w:rPr>
                <w:rFonts w:ascii="Arial Narrow" w:hAnsi="Arial Narrow"/>
                <w:sz w:val="22"/>
                <w:szCs w:val="22"/>
              </w:rPr>
              <w:t>:</w:t>
            </w:r>
          </w:p>
          <w:p w:rsidR="007C53D1" w:rsidRPr="00B60249" w:rsidRDefault="007C53D1" w:rsidP="0036346B">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rPr>
              <w:t xml:space="preserve"> Effectiveness/quality action </w:t>
            </w:r>
            <w:r w:rsidR="00E91335" w:rsidRPr="00B60249">
              <w:rPr>
                <w:rFonts w:ascii="Arial Narrow" w:hAnsi="Arial Narrow"/>
                <w:sz w:val="22"/>
                <w:szCs w:val="22"/>
                <w:u w:val="single"/>
              </w:rPr>
              <w:sym w:font="Wingdings" w:char="F078"/>
            </w:r>
            <w:r w:rsidRPr="00B60249">
              <w:rPr>
                <w:rFonts w:ascii="Arial Narrow" w:hAnsi="Arial Narrow"/>
                <w:sz w:val="22"/>
                <w:szCs w:val="22"/>
              </w:rPr>
              <w:t xml:space="preserve"> Efficiency/cost action   </w:t>
            </w:r>
          </w:p>
          <w:p w:rsidR="007C53D1" w:rsidRPr="00B60249" w:rsidRDefault="007C53D1" w:rsidP="0036346B">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u w:val="single"/>
              </w:rPr>
              <w:t xml:space="preserve"> </w:t>
            </w:r>
            <w:r w:rsidRPr="00B60249">
              <w:rPr>
                <w:rFonts w:ascii="Arial Narrow" w:hAnsi="Arial Narrow"/>
                <w:sz w:val="22"/>
                <w:szCs w:val="22"/>
              </w:rPr>
              <w:t xml:space="preserve">Compliance issue </w:t>
            </w:r>
            <w:r w:rsidRPr="00B60249">
              <w:rPr>
                <w:rFonts w:ascii="Arial Narrow" w:hAnsi="Arial Narrow"/>
                <w:sz w:val="22"/>
                <w:szCs w:val="22"/>
                <w:u w:val="single"/>
              </w:rPr>
              <w:sym w:font="Symbol" w:char="F092"/>
            </w:r>
            <w:r w:rsidRPr="00B60249">
              <w:rPr>
                <w:rFonts w:ascii="Arial Narrow" w:hAnsi="Arial Narrow"/>
                <w:sz w:val="22"/>
                <w:szCs w:val="22"/>
              </w:rPr>
              <w:t xml:space="preserve"> Satisfaction measure  </w:t>
            </w:r>
            <w:r w:rsidRPr="00B60249">
              <w:rPr>
                <w:rFonts w:ascii="Arial Narrow" w:hAnsi="Arial Narrow"/>
                <w:sz w:val="22"/>
                <w:szCs w:val="22"/>
                <w:u w:val="single"/>
              </w:rPr>
              <w:sym w:font="Symbol" w:char="F092"/>
            </w:r>
            <w:r w:rsidRPr="00B60249">
              <w:rPr>
                <w:rFonts w:ascii="Arial Narrow" w:hAnsi="Arial Narrow"/>
                <w:sz w:val="22"/>
                <w:szCs w:val="22"/>
              </w:rPr>
              <w:t xml:space="preserve"> Create baseline  </w:t>
            </w:r>
          </w:p>
          <w:p w:rsidR="007C53D1" w:rsidRPr="00B60249" w:rsidRDefault="007C53D1" w:rsidP="0036346B">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rPr>
              <w:t xml:space="preserve"> Other (explain): </w:t>
            </w:r>
          </w:p>
          <w:p w:rsidR="00E91335" w:rsidRPr="00B60249" w:rsidRDefault="00E91335" w:rsidP="0036346B">
            <w:pPr>
              <w:rPr>
                <w:rFonts w:ascii="Arial Narrow" w:hAnsi="Arial Narrow"/>
              </w:rPr>
            </w:pPr>
          </w:p>
          <w:p w:rsidR="00E91335" w:rsidRPr="00B60249" w:rsidRDefault="00E91335" w:rsidP="0036346B">
            <w:pPr>
              <w:rPr>
                <w:rFonts w:ascii="Arial Narrow" w:hAnsi="Arial Narrow"/>
              </w:rPr>
            </w:pPr>
            <w:r w:rsidRPr="00B60249">
              <w:rPr>
                <w:rFonts w:ascii="Arial Narrow" w:hAnsi="Arial Narrow"/>
                <w:sz w:val="22"/>
                <w:szCs w:val="22"/>
              </w:rPr>
              <w:t>There are a limited number of mental health professionals in the department and their time is limited.  Missed appointments impair the efficient use of counseling resources.  Reducing missed appointments improves the students’ ability to see a counselor and to benefit from counseling.</w:t>
            </w:r>
          </w:p>
          <w:p w:rsidR="00E91335" w:rsidRPr="00B60249" w:rsidRDefault="00E91335" w:rsidP="00B60249">
            <w:pPr>
              <w:rPr>
                <w:rFonts w:ascii="Arial Narrow" w:hAnsi="Arial Narrow"/>
              </w:rPr>
            </w:pPr>
          </w:p>
          <w:p w:rsidR="00E91335" w:rsidRPr="00B60249" w:rsidRDefault="00E91335" w:rsidP="00E91335">
            <w:pPr>
              <w:rPr>
                <w:rFonts w:ascii="Arial Narrow" w:hAnsi="Arial Narrow"/>
              </w:rPr>
            </w:pPr>
            <w:r w:rsidRPr="00B60249">
              <w:rPr>
                <w:rFonts w:ascii="Arial Narrow" w:hAnsi="Arial Narrow"/>
                <w:sz w:val="22"/>
                <w:szCs w:val="22"/>
              </w:rPr>
              <w:t>AQIP category 1 and category 6</w:t>
            </w:r>
          </w:p>
          <w:p w:rsidR="00E91335" w:rsidRPr="00B60249" w:rsidRDefault="00E91335" w:rsidP="00E91335">
            <w:pPr>
              <w:rPr>
                <w:rFonts w:ascii="Arial Narrow" w:hAnsi="Arial Narrow"/>
              </w:rPr>
            </w:pPr>
            <w:r w:rsidRPr="00B60249">
              <w:rPr>
                <w:rFonts w:ascii="Arial Narrow" w:hAnsi="Arial Narrow"/>
                <w:sz w:val="22"/>
                <w:szCs w:val="22"/>
              </w:rPr>
              <w:t>Mental health Counseling supports the learning process by assisting the student to adapt, grow</w:t>
            </w:r>
            <w:r w:rsidR="00B60249">
              <w:rPr>
                <w:rFonts w:ascii="Arial Narrow" w:hAnsi="Arial Narrow"/>
                <w:sz w:val="22"/>
                <w:szCs w:val="22"/>
              </w:rPr>
              <w:t>,</w:t>
            </w:r>
            <w:r w:rsidRPr="00B60249">
              <w:rPr>
                <w:rFonts w:ascii="Arial Narrow" w:hAnsi="Arial Narrow"/>
                <w:sz w:val="22"/>
                <w:szCs w:val="22"/>
              </w:rPr>
              <w:t xml:space="preserve"> adjust, and focus on coursework and campus life.  Behavioral health promotes safety, security, and optional student life and functioning.  Efficient use of counselor time maximizes </w:t>
            </w:r>
            <w:r w:rsidR="00B60249" w:rsidRPr="00B60249">
              <w:rPr>
                <w:rFonts w:ascii="Arial Narrow" w:hAnsi="Arial Narrow"/>
                <w:sz w:val="22"/>
                <w:szCs w:val="22"/>
              </w:rPr>
              <w:t>counseling</w:t>
            </w:r>
            <w:r w:rsidR="00B60249">
              <w:rPr>
                <w:rFonts w:ascii="Arial Narrow" w:hAnsi="Arial Narrow"/>
                <w:sz w:val="22"/>
                <w:szCs w:val="22"/>
              </w:rPr>
              <w:t>’s</w:t>
            </w:r>
            <w:r w:rsidRPr="00B60249">
              <w:rPr>
                <w:rFonts w:ascii="Arial Narrow" w:hAnsi="Arial Narrow"/>
                <w:sz w:val="22"/>
                <w:szCs w:val="22"/>
              </w:rPr>
              <w:t xml:space="preserve"> impact on students. </w:t>
            </w:r>
          </w:p>
          <w:p w:rsidR="00E91335" w:rsidRPr="00B60249" w:rsidRDefault="00E91335" w:rsidP="00E91335">
            <w:pPr>
              <w:rPr>
                <w:rFonts w:ascii="Arial Narrow" w:hAnsi="Arial Narrow"/>
              </w:rPr>
            </w:pPr>
          </w:p>
        </w:tc>
        <w:tc>
          <w:tcPr>
            <w:tcW w:w="129" w:type="pct"/>
            <w:tcBorders>
              <w:top w:val="nil"/>
              <w:left w:val="nil"/>
              <w:bottom w:val="single" w:sz="4" w:space="0" w:color="auto"/>
              <w:right w:val="nil"/>
            </w:tcBorders>
          </w:tcPr>
          <w:p w:rsidR="007C53D1" w:rsidRPr="00B60249"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B60249" w:rsidRDefault="007C53D1" w:rsidP="0036346B">
            <w:pPr>
              <w:pStyle w:val="Default"/>
              <w:rPr>
                <w:rFonts w:ascii="Arial Narrow" w:hAnsi="Arial Narrow" w:cs="Arial"/>
                <w:sz w:val="22"/>
                <w:szCs w:val="22"/>
              </w:rPr>
            </w:pPr>
            <w:r w:rsidRPr="00B60249">
              <w:rPr>
                <w:rFonts w:ascii="Arial Narrow" w:hAnsi="Arial Narrow" w:cs="Arial"/>
                <w:i/>
                <w:sz w:val="22"/>
                <w:szCs w:val="22"/>
              </w:rPr>
              <w:t>Describe timetable plans to achieve objective</w:t>
            </w:r>
            <w:r w:rsidRPr="00B60249">
              <w:rPr>
                <w:rFonts w:ascii="Arial Narrow" w:hAnsi="Arial Narrow" w:cs="Arial"/>
                <w:sz w:val="22"/>
                <w:szCs w:val="22"/>
              </w:rPr>
              <w:t>.</w:t>
            </w:r>
          </w:p>
          <w:p w:rsidR="004A1F79" w:rsidRPr="00B60249" w:rsidRDefault="004A1F79" w:rsidP="004A1F79">
            <w:pPr>
              <w:pStyle w:val="Default"/>
              <w:rPr>
                <w:rFonts w:ascii="Arial Narrow" w:hAnsi="Arial Narrow"/>
                <w:sz w:val="22"/>
                <w:szCs w:val="22"/>
              </w:rPr>
            </w:pPr>
            <w:r w:rsidRPr="00B60249">
              <w:rPr>
                <w:rFonts w:ascii="Arial Narrow" w:hAnsi="Arial Narrow"/>
                <w:sz w:val="22"/>
                <w:szCs w:val="22"/>
              </w:rPr>
              <w:t xml:space="preserve">The average rate for missed appointments is reported annually in the Association for University and College Counseling Center Directors (AUCCCD) Annual Survey. For 2009-2010 for similar universities (public, with 7,501-10,000 students) the No Show rate was 11.7% and the missed appointment rate was 22.5%. </w:t>
            </w:r>
            <w:r w:rsidR="00E91335" w:rsidRPr="00B60249">
              <w:rPr>
                <w:rFonts w:ascii="Arial Narrow" w:hAnsi="Arial Narrow"/>
                <w:sz w:val="22"/>
                <w:szCs w:val="22"/>
              </w:rPr>
              <w:t>In t</w:t>
            </w:r>
            <w:r w:rsidRPr="00B60249">
              <w:rPr>
                <w:rFonts w:ascii="Arial Narrow" w:hAnsi="Arial Narrow"/>
                <w:sz w:val="22"/>
                <w:szCs w:val="22"/>
              </w:rPr>
              <w:t xml:space="preserve">he 2010-2011 survey </w:t>
            </w:r>
            <w:r w:rsidR="00E91335" w:rsidRPr="00B60249">
              <w:rPr>
                <w:rFonts w:ascii="Arial Narrow" w:hAnsi="Arial Narrow"/>
                <w:sz w:val="22"/>
                <w:szCs w:val="22"/>
              </w:rPr>
              <w:t xml:space="preserve">the </w:t>
            </w:r>
            <w:r w:rsidRPr="00B60249">
              <w:rPr>
                <w:rFonts w:ascii="Arial Narrow" w:hAnsi="Arial Narrow"/>
                <w:sz w:val="22"/>
                <w:szCs w:val="22"/>
              </w:rPr>
              <w:t xml:space="preserve">data </w:t>
            </w:r>
            <w:r w:rsidR="00E91335" w:rsidRPr="00B60249">
              <w:rPr>
                <w:rFonts w:ascii="Arial Narrow" w:hAnsi="Arial Narrow"/>
                <w:sz w:val="22"/>
                <w:szCs w:val="22"/>
              </w:rPr>
              <w:t>were: No show rate 11.3%, cancelled 7.52%: Rescheduled 7.36%, for a missed appointment rate of 26.18%.</w:t>
            </w:r>
          </w:p>
          <w:p w:rsidR="004A1F79" w:rsidRPr="00B60249" w:rsidRDefault="004A1F79" w:rsidP="004A1F79">
            <w:pPr>
              <w:pStyle w:val="Default"/>
              <w:rPr>
                <w:rFonts w:ascii="Arial Narrow" w:hAnsi="Arial Narrow"/>
                <w:sz w:val="22"/>
                <w:szCs w:val="22"/>
              </w:rPr>
            </w:pPr>
          </w:p>
          <w:p w:rsidR="004A1F79" w:rsidRPr="00B60249" w:rsidRDefault="004A1F79" w:rsidP="004A1F79">
            <w:pPr>
              <w:pStyle w:val="Default"/>
              <w:rPr>
                <w:rFonts w:ascii="Arial Narrow" w:hAnsi="Arial Narrow"/>
                <w:sz w:val="22"/>
                <w:szCs w:val="22"/>
              </w:rPr>
            </w:pPr>
            <w:r w:rsidRPr="00B60249">
              <w:rPr>
                <w:rFonts w:ascii="Arial Narrow" w:hAnsi="Arial Narrow"/>
                <w:sz w:val="22"/>
                <w:szCs w:val="22"/>
              </w:rPr>
              <w:t xml:space="preserve">For CCS the 2010-2011 data are: No Show 10.5%, cancelled 1.98%, and rescheduled 6.8% for a total missed appointment rate of 19.29%. </w:t>
            </w:r>
          </w:p>
          <w:p w:rsidR="004A1F79" w:rsidRPr="00B60249" w:rsidRDefault="004A1F79" w:rsidP="004A1F79">
            <w:pPr>
              <w:pStyle w:val="Default"/>
              <w:rPr>
                <w:rFonts w:ascii="Arial Narrow" w:hAnsi="Arial Narrow"/>
                <w:sz w:val="22"/>
                <w:szCs w:val="22"/>
              </w:rPr>
            </w:pPr>
          </w:p>
          <w:p w:rsidR="004A1F79" w:rsidRPr="00B60249" w:rsidRDefault="004A1F79" w:rsidP="004A1F79">
            <w:pPr>
              <w:pStyle w:val="Default"/>
              <w:rPr>
                <w:rFonts w:ascii="Arial Narrow" w:hAnsi="Arial Narrow"/>
                <w:sz w:val="22"/>
                <w:szCs w:val="22"/>
              </w:rPr>
            </w:pPr>
            <w:r w:rsidRPr="00B60249">
              <w:rPr>
                <w:rFonts w:ascii="Arial Narrow" w:hAnsi="Arial Narrow"/>
                <w:sz w:val="22"/>
                <w:szCs w:val="22"/>
              </w:rPr>
              <w:t>For CCS the 2011-2012 data are: No Show 7.39%, cancelled 2.38%, and rescheduled 6.38%, for a total missed appointment rate o</w:t>
            </w:r>
            <w:r w:rsidR="00B60249">
              <w:rPr>
                <w:rFonts w:ascii="Arial Narrow" w:hAnsi="Arial Narrow"/>
                <w:sz w:val="22"/>
                <w:szCs w:val="22"/>
              </w:rPr>
              <w:t>f 16.15%. These data are</w:t>
            </w:r>
            <w:r w:rsidR="00E91335" w:rsidRPr="00B60249">
              <w:rPr>
                <w:rFonts w:ascii="Arial Narrow" w:hAnsi="Arial Narrow"/>
                <w:sz w:val="22"/>
                <w:szCs w:val="22"/>
              </w:rPr>
              <w:t xml:space="preserve"> lower than available </w:t>
            </w:r>
            <w:r w:rsidRPr="00B60249">
              <w:rPr>
                <w:rFonts w:ascii="Arial Narrow" w:hAnsi="Arial Narrow"/>
                <w:sz w:val="22"/>
                <w:szCs w:val="22"/>
              </w:rPr>
              <w:t xml:space="preserve">industry data. </w:t>
            </w:r>
          </w:p>
          <w:p w:rsidR="004A1F79" w:rsidRPr="00B60249" w:rsidRDefault="004A1F79" w:rsidP="004A1F79">
            <w:pPr>
              <w:pStyle w:val="Default"/>
              <w:rPr>
                <w:rFonts w:ascii="Arial Narrow" w:hAnsi="Arial Narrow"/>
                <w:sz w:val="22"/>
                <w:szCs w:val="22"/>
              </w:rPr>
            </w:pPr>
          </w:p>
          <w:tbl>
            <w:tblPr>
              <w:tblpPr w:leftFromText="180" w:rightFromText="180" w:vertAnchor="text" w:horzAnchor="margin" w:tblpY="-240"/>
              <w:tblOverlap w:val="never"/>
              <w:tblW w:w="50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67"/>
              <w:gridCol w:w="1759"/>
              <w:gridCol w:w="1381"/>
            </w:tblGrid>
            <w:tr w:rsidR="004A1F79" w:rsidRPr="00B60249" w:rsidTr="002F4C93">
              <w:trPr>
                <w:trHeight w:val="550"/>
              </w:trPr>
              <w:tc>
                <w:tcPr>
                  <w:tcW w:w="1867" w:type="dxa"/>
                  <w:shd w:val="clear" w:color="auto" w:fill="auto"/>
                  <w:noWrap/>
                  <w:vAlign w:val="bottom"/>
                  <w:hideMark/>
                </w:tcPr>
                <w:p w:rsidR="004A1F79" w:rsidRPr="00B60249" w:rsidRDefault="004A1F79" w:rsidP="004A1F79">
                  <w:pPr>
                    <w:rPr>
                      <w:rFonts w:ascii="Calibri" w:hAnsi="Calibri" w:cs="Calibri"/>
                      <w:color w:val="000000"/>
                    </w:rPr>
                  </w:pPr>
                  <w:r w:rsidRPr="00B60249">
                    <w:rPr>
                      <w:rFonts w:ascii="Calibri" w:hAnsi="Calibri" w:cs="Calibri"/>
                      <w:color w:val="000000"/>
                      <w:sz w:val="22"/>
                      <w:szCs w:val="22"/>
                    </w:rPr>
                    <w:t> </w:t>
                  </w:r>
                </w:p>
              </w:tc>
              <w:tc>
                <w:tcPr>
                  <w:tcW w:w="1759" w:type="dxa"/>
                  <w:shd w:val="clear" w:color="auto" w:fill="auto"/>
                  <w:vAlign w:val="bottom"/>
                  <w:hideMark/>
                </w:tcPr>
                <w:p w:rsidR="004A1F79" w:rsidRPr="00B60249" w:rsidRDefault="004A1F79" w:rsidP="004A1F79">
                  <w:pPr>
                    <w:jc w:val="center"/>
                    <w:rPr>
                      <w:rFonts w:ascii="Arial Narrow" w:hAnsi="Arial Narrow" w:cs="Calibri"/>
                      <w:b/>
                      <w:bCs/>
                      <w:color w:val="000000"/>
                    </w:rPr>
                  </w:pPr>
                  <w:r w:rsidRPr="00B60249">
                    <w:rPr>
                      <w:rFonts w:ascii="Arial Narrow" w:hAnsi="Arial Narrow" w:cs="Calibri"/>
                      <w:b/>
                      <w:bCs/>
                      <w:color w:val="000000"/>
                      <w:sz w:val="22"/>
                      <w:szCs w:val="22"/>
                    </w:rPr>
                    <w:t>2010 to 2011</w:t>
                  </w:r>
                </w:p>
              </w:tc>
              <w:tc>
                <w:tcPr>
                  <w:tcW w:w="1381" w:type="dxa"/>
                  <w:shd w:val="clear" w:color="auto" w:fill="auto"/>
                  <w:vAlign w:val="bottom"/>
                  <w:hideMark/>
                </w:tcPr>
                <w:p w:rsidR="004A1F79" w:rsidRPr="00B60249" w:rsidRDefault="004A1F79" w:rsidP="004A1F79">
                  <w:pPr>
                    <w:jc w:val="center"/>
                    <w:rPr>
                      <w:rFonts w:ascii="Arial Narrow" w:hAnsi="Arial Narrow" w:cs="Calibri"/>
                      <w:b/>
                      <w:bCs/>
                      <w:color w:val="000000"/>
                    </w:rPr>
                  </w:pPr>
                  <w:r w:rsidRPr="00B60249">
                    <w:rPr>
                      <w:rFonts w:ascii="Arial Narrow" w:hAnsi="Arial Narrow" w:cs="Calibri"/>
                      <w:b/>
                      <w:bCs/>
                      <w:color w:val="000000"/>
                      <w:sz w:val="22"/>
                      <w:szCs w:val="22"/>
                    </w:rPr>
                    <w:t>2011 to 2012</w:t>
                  </w:r>
                </w:p>
              </w:tc>
            </w:tr>
            <w:tr w:rsidR="004A1F79" w:rsidRPr="00B60249" w:rsidTr="002F4C93">
              <w:trPr>
                <w:trHeight w:val="550"/>
              </w:trPr>
              <w:tc>
                <w:tcPr>
                  <w:tcW w:w="1867" w:type="dxa"/>
                  <w:shd w:val="clear" w:color="auto" w:fill="auto"/>
                  <w:vAlign w:val="bottom"/>
                  <w:hideMark/>
                </w:tcPr>
                <w:p w:rsidR="004A1F79" w:rsidRPr="00B60249" w:rsidRDefault="004A1F79" w:rsidP="004A1F79">
                  <w:pPr>
                    <w:rPr>
                      <w:rFonts w:ascii="Arial Narrow" w:hAnsi="Arial Narrow" w:cs="Calibri"/>
                      <w:b/>
                      <w:bCs/>
                      <w:color w:val="000000"/>
                    </w:rPr>
                  </w:pPr>
                  <w:r w:rsidRPr="00B60249">
                    <w:rPr>
                      <w:rFonts w:ascii="Arial Narrow" w:hAnsi="Arial Narrow" w:cs="Calibri"/>
                      <w:b/>
                      <w:bCs/>
                      <w:color w:val="000000"/>
                      <w:sz w:val="22"/>
                      <w:szCs w:val="22"/>
                    </w:rPr>
                    <w:t>No Show Appointments</w:t>
                  </w:r>
                </w:p>
              </w:tc>
              <w:tc>
                <w:tcPr>
                  <w:tcW w:w="1759"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10.51%</w:t>
                  </w:r>
                </w:p>
              </w:tc>
              <w:tc>
                <w:tcPr>
                  <w:tcW w:w="1381" w:type="dxa"/>
                  <w:shd w:val="clear" w:color="auto" w:fill="auto"/>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7.39%</w:t>
                  </w:r>
                </w:p>
              </w:tc>
            </w:tr>
            <w:tr w:rsidR="004A1F79" w:rsidRPr="00B60249" w:rsidTr="002F4C93">
              <w:trPr>
                <w:trHeight w:val="550"/>
              </w:trPr>
              <w:tc>
                <w:tcPr>
                  <w:tcW w:w="1867" w:type="dxa"/>
                  <w:shd w:val="clear" w:color="auto" w:fill="auto"/>
                  <w:vAlign w:val="bottom"/>
                  <w:hideMark/>
                </w:tcPr>
                <w:p w:rsidR="004A1F79" w:rsidRPr="00B60249" w:rsidRDefault="004A1F79" w:rsidP="004A1F79">
                  <w:pPr>
                    <w:rPr>
                      <w:rFonts w:ascii="Arial Narrow" w:hAnsi="Arial Narrow" w:cs="Calibri"/>
                      <w:b/>
                      <w:bCs/>
                      <w:color w:val="000000"/>
                    </w:rPr>
                  </w:pPr>
                  <w:r w:rsidRPr="00B60249">
                    <w:rPr>
                      <w:rFonts w:ascii="Arial Narrow" w:hAnsi="Arial Narrow" w:cs="Calibri"/>
                      <w:b/>
                      <w:bCs/>
                      <w:color w:val="000000"/>
                      <w:sz w:val="22"/>
                      <w:szCs w:val="22"/>
                    </w:rPr>
                    <w:t>Cancelled Appointments</w:t>
                  </w:r>
                </w:p>
              </w:tc>
              <w:tc>
                <w:tcPr>
                  <w:tcW w:w="1759"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1.98%</w:t>
                  </w:r>
                </w:p>
              </w:tc>
              <w:tc>
                <w:tcPr>
                  <w:tcW w:w="1381"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2.38%</w:t>
                  </w:r>
                </w:p>
              </w:tc>
            </w:tr>
            <w:tr w:rsidR="004A1F79" w:rsidRPr="00B60249" w:rsidTr="002F4C93">
              <w:trPr>
                <w:trHeight w:val="550"/>
              </w:trPr>
              <w:tc>
                <w:tcPr>
                  <w:tcW w:w="1867" w:type="dxa"/>
                  <w:shd w:val="clear" w:color="auto" w:fill="auto"/>
                  <w:vAlign w:val="bottom"/>
                  <w:hideMark/>
                </w:tcPr>
                <w:p w:rsidR="004A1F79" w:rsidRPr="00B60249" w:rsidRDefault="002F4C93" w:rsidP="004A1F79">
                  <w:pPr>
                    <w:rPr>
                      <w:rFonts w:ascii="Arial Narrow" w:hAnsi="Arial Narrow" w:cs="Calibri"/>
                      <w:b/>
                      <w:bCs/>
                      <w:color w:val="000000"/>
                    </w:rPr>
                  </w:pPr>
                  <w:r w:rsidRPr="00B60249">
                    <w:rPr>
                      <w:rFonts w:ascii="Arial Narrow" w:hAnsi="Arial Narrow" w:cs="Calibri"/>
                      <w:b/>
                      <w:bCs/>
                      <w:color w:val="000000"/>
                      <w:sz w:val="22"/>
                      <w:szCs w:val="22"/>
                    </w:rPr>
                    <w:t xml:space="preserve">Rescheduled </w:t>
                  </w:r>
                  <w:r w:rsidR="004A1F79" w:rsidRPr="00B60249">
                    <w:rPr>
                      <w:rFonts w:ascii="Arial Narrow" w:hAnsi="Arial Narrow" w:cs="Calibri"/>
                      <w:b/>
                      <w:bCs/>
                      <w:color w:val="000000"/>
                      <w:sz w:val="22"/>
                      <w:szCs w:val="22"/>
                    </w:rPr>
                    <w:t>Appointments</w:t>
                  </w:r>
                </w:p>
              </w:tc>
              <w:tc>
                <w:tcPr>
                  <w:tcW w:w="1759"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6.80%</w:t>
                  </w:r>
                </w:p>
              </w:tc>
              <w:tc>
                <w:tcPr>
                  <w:tcW w:w="1381"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6.38%</w:t>
                  </w:r>
                </w:p>
              </w:tc>
            </w:tr>
            <w:tr w:rsidR="004A1F79" w:rsidRPr="00B60249" w:rsidTr="002F4C93">
              <w:trPr>
                <w:trHeight w:val="550"/>
              </w:trPr>
              <w:tc>
                <w:tcPr>
                  <w:tcW w:w="1867" w:type="dxa"/>
                  <w:shd w:val="clear" w:color="auto" w:fill="auto"/>
                  <w:vAlign w:val="bottom"/>
                  <w:hideMark/>
                </w:tcPr>
                <w:p w:rsidR="004A1F79" w:rsidRPr="00B60249" w:rsidRDefault="004A1F79" w:rsidP="004A1F79">
                  <w:pPr>
                    <w:rPr>
                      <w:rFonts w:ascii="Arial Narrow" w:hAnsi="Arial Narrow" w:cs="Calibri"/>
                      <w:b/>
                      <w:bCs/>
                      <w:color w:val="000000"/>
                    </w:rPr>
                  </w:pPr>
                  <w:r w:rsidRPr="00B60249">
                    <w:rPr>
                      <w:rFonts w:ascii="Arial Narrow" w:hAnsi="Arial Narrow" w:cs="Calibri"/>
                      <w:b/>
                      <w:bCs/>
                      <w:color w:val="000000"/>
                      <w:sz w:val="22"/>
                      <w:szCs w:val="22"/>
                    </w:rPr>
                    <w:t>Total missed Appointments</w:t>
                  </w:r>
                </w:p>
              </w:tc>
              <w:tc>
                <w:tcPr>
                  <w:tcW w:w="1759"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19.29%</w:t>
                  </w:r>
                </w:p>
              </w:tc>
              <w:tc>
                <w:tcPr>
                  <w:tcW w:w="1381" w:type="dxa"/>
                  <w:shd w:val="clear" w:color="auto" w:fill="auto"/>
                  <w:noWrap/>
                  <w:vAlign w:val="bottom"/>
                  <w:hideMark/>
                </w:tcPr>
                <w:p w:rsidR="004A1F79" w:rsidRPr="00B60249" w:rsidRDefault="004A1F79" w:rsidP="004A1F79">
                  <w:pPr>
                    <w:jc w:val="center"/>
                    <w:rPr>
                      <w:rFonts w:ascii="Arial Narrow" w:hAnsi="Arial Narrow" w:cs="Calibri"/>
                      <w:color w:val="000000"/>
                    </w:rPr>
                  </w:pPr>
                  <w:r w:rsidRPr="00B60249">
                    <w:rPr>
                      <w:rFonts w:ascii="Arial Narrow" w:hAnsi="Arial Narrow" w:cs="Calibri"/>
                      <w:color w:val="000000"/>
                      <w:sz w:val="22"/>
                      <w:szCs w:val="22"/>
                    </w:rPr>
                    <w:t>16.15%</w:t>
                  </w:r>
                </w:p>
              </w:tc>
            </w:tr>
          </w:tbl>
          <w:p w:rsidR="004A1F79" w:rsidRPr="00B60249" w:rsidRDefault="004E3A57" w:rsidP="004A1F79">
            <w:pPr>
              <w:pStyle w:val="Default"/>
              <w:rPr>
                <w:rFonts w:ascii="Arial Narrow" w:hAnsi="Arial Narrow"/>
                <w:sz w:val="22"/>
                <w:szCs w:val="22"/>
              </w:rPr>
            </w:pPr>
            <w:r>
              <w:rPr>
                <w:rFonts w:ascii="Arial Narrow" w:hAnsi="Arial Narrow"/>
                <w:noProof/>
                <w:sz w:val="22"/>
                <w:szCs w:val="22"/>
              </w:rPr>
              <w:pict>
                <v:shapetype id="_x0000_t32" coordsize="21600,21600" o:spt="32" o:oned="t" path="m,l21600,21600e" filled="f">
                  <v:path arrowok="t" fillok="f" o:connecttype="none"/>
                  <o:lock v:ext="edit" shapetype="t"/>
                </v:shapetype>
                <v:shape id="_x0000_s1026" type="#_x0000_t32" style="position:absolute;margin-left:3.45pt;margin-top:148.3pt;width:248.25pt;height:.05pt;z-index:251660288;mso-position-horizontal-relative:text;mso-position-vertical-relative:text" o:connectortype="straight" strokeweight="2.25pt"/>
              </w:pict>
            </w:r>
            <w:r w:rsidR="004A1F79" w:rsidRPr="00B60249">
              <w:rPr>
                <w:rFonts w:ascii="Arial Narrow" w:hAnsi="Arial Narrow"/>
                <w:noProof/>
                <w:sz w:val="22"/>
                <w:szCs w:val="22"/>
              </w:rPr>
              <w:drawing>
                <wp:inline distT="0" distB="0" distL="0" distR="0">
                  <wp:extent cx="3152775" cy="1885950"/>
                  <wp:effectExtent l="38100" t="1905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1F79" w:rsidRPr="00B60249" w:rsidRDefault="004A1F79" w:rsidP="004A1F79">
            <w:pPr>
              <w:pStyle w:val="Default"/>
              <w:rPr>
                <w:rFonts w:ascii="Arial Narrow" w:hAnsi="Arial Narrow"/>
                <w:sz w:val="22"/>
                <w:szCs w:val="22"/>
              </w:rPr>
            </w:pPr>
            <w:r w:rsidRPr="00B60249">
              <w:rPr>
                <w:rFonts w:ascii="Arial Narrow" w:hAnsi="Arial Narrow"/>
                <w:sz w:val="22"/>
                <w:szCs w:val="22"/>
              </w:rPr>
              <w:lastRenderedPageBreak/>
              <w:t>The data is collected by the CCS scheduling software, Titanium.</w:t>
            </w:r>
          </w:p>
          <w:p w:rsidR="004A1F79" w:rsidRPr="00B60249" w:rsidRDefault="004A1F79" w:rsidP="004A1F79">
            <w:pPr>
              <w:pStyle w:val="Default"/>
              <w:rPr>
                <w:rFonts w:ascii="Arial Narrow" w:hAnsi="Arial Narrow"/>
                <w:sz w:val="22"/>
                <w:szCs w:val="22"/>
              </w:rPr>
            </w:pPr>
          </w:p>
          <w:p w:rsidR="004A1F79" w:rsidRPr="00B60249" w:rsidRDefault="004A1F79" w:rsidP="004A1F79">
            <w:pPr>
              <w:pStyle w:val="Default"/>
              <w:rPr>
                <w:rFonts w:ascii="Arial Narrow" w:hAnsi="Arial Narrow" w:cs="Arial"/>
                <w:sz w:val="22"/>
                <w:szCs w:val="22"/>
              </w:rPr>
            </w:pPr>
            <w:r w:rsidRPr="00B60249">
              <w:rPr>
                <w:rFonts w:ascii="Arial Narrow" w:hAnsi="Arial Narrow"/>
                <w:sz w:val="22"/>
                <w:szCs w:val="22"/>
              </w:rPr>
              <w:t>In 2010-2011 some appointment reminder calls were made to students when they requested them. In 2011-2012 reminder calls were offered to every student. If accepted, a call trigger was put into Titanium and the office staff m</w:t>
            </w:r>
            <w:r w:rsidR="00E91335" w:rsidRPr="00B60249">
              <w:rPr>
                <w:rFonts w:ascii="Arial Narrow" w:hAnsi="Arial Narrow"/>
                <w:sz w:val="22"/>
                <w:szCs w:val="22"/>
              </w:rPr>
              <w:t>ade the calls.  This appears to have improved results.</w:t>
            </w:r>
            <w:r w:rsidRPr="00B60249">
              <w:rPr>
                <w:rFonts w:ascii="Arial Narrow" w:hAnsi="Arial Narrow"/>
                <w:sz w:val="22"/>
                <w:szCs w:val="22"/>
              </w:rPr>
              <w:t xml:space="preserve"> In 2012-2013 the plan is to place a reminder call to all students who gave permission for phone calls in their paperwork. Also if written email permissi</w:t>
            </w:r>
            <w:r w:rsidR="00204CB0">
              <w:rPr>
                <w:rFonts w:ascii="Arial Narrow" w:hAnsi="Arial Narrow"/>
                <w:sz w:val="22"/>
                <w:szCs w:val="22"/>
              </w:rPr>
              <w:t>on exists, an email reminder could</w:t>
            </w:r>
            <w:r w:rsidRPr="00B60249">
              <w:rPr>
                <w:rFonts w:ascii="Arial Narrow" w:hAnsi="Arial Narrow"/>
                <w:sz w:val="22"/>
                <w:szCs w:val="22"/>
              </w:rPr>
              <w:t xml:space="preserve"> be sent. This is expected to lower the missed appointme</w:t>
            </w:r>
            <w:r w:rsidR="00E91335" w:rsidRPr="00B60249">
              <w:rPr>
                <w:rFonts w:ascii="Arial Narrow" w:hAnsi="Arial Narrow"/>
                <w:sz w:val="22"/>
                <w:szCs w:val="22"/>
              </w:rPr>
              <w:t>nt rate and thereby improve access to services for other students.</w:t>
            </w:r>
          </w:p>
          <w:p w:rsidR="00817D29" w:rsidRPr="00B60249" w:rsidRDefault="00817D29" w:rsidP="00B33479">
            <w:pPr>
              <w:pStyle w:val="Default"/>
              <w:rPr>
                <w:rFonts w:ascii="Arial Narrow" w:hAnsi="Arial Narrow" w:cs="Arial"/>
                <w:sz w:val="22"/>
                <w:szCs w:val="22"/>
              </w:rPr>
            </w:pPr>
          </w:p>
          <w:p w:rsidR="00817D29" w:rsidRDefault="00817D29" w:rsidP="00B33479">
            <w:pPr>
              <w:pStyle w:val="Default"/>
              <w:rPr>
                <w:rFonts w:ascii="Arial Narrow" w:hAnsi="Arial Narrow" w:cs="Arial"/>
                <w:sz w:val="22"/>
                <w:szCs w:val="22"/>
              </w:rPr>
            </w:pPr>
            <w:r w:rsidRPr="00B60249">
              <w:rPr>
                <w:rFonts w:ascii="Arial Narrow" w:hAnsi="Arial Narrow" w:cs="Arial"/>
                <w:sz w:val="22"/>
                <w:szCs w:val="22"/>
              </w:rPr>
              <w:t>The lower the missed appointment rate the more efficient are CCS services in helping students.</w:t>
            </w:r>
          </w:p>
          <w:p w:rsidR="00204CB0" w:rsidRDefault="00204CB0" w:rsidP="00B33479">
            <w:pPr>
              <w:pStyle w:val="Default"/>
              <w:rPr>
                <w:rFonts w:ascii="Arial Narrow" w:hAnsi="Arial Narrow" w:cs="Arial"/>
                <w:sz w:val="22"/>
                <w:szCs w:val="22"/>
              </w:rPr>
            </w:pPr>
          </w:p>
          <w:p w:rsidR="00204CB0" w:rsidRDefault="00204CB0" w:rsidP="00B33479">
            <w:pPr>
              <w:pStyle w:val="Default"/>
              <w:rPr>
                <w:rFonts w:ascii="Arial Narrow" w:hAnsi="Arial Narrow" w:cs="Arial"/>
                <w:sz w:val="22"/>
                <w:szCs w:val="22"/>
              </w:rPr>
            </w:pPr>
            <w:r>
              <w:rPr>
                <w:rFonts w:ascii="Arial Narrow" w:hAnsi="Arial Narrow" w:cs="Arial"/>
                <w:sz w:val="22"/>
                <w:szCs w:val="22"/>
              </w:rPr>
              <w:t>Because the CCS data are already lower than industry data, the potential improvement to be gained by these actions is difficult to estimate.  Students miss appointments for many reasons, many of these are unpredictable (e.g. illness).  The desired impact of the reminder</w:t>
            </w:r>
            <w:r w:rsidR="00852FAA">
              <w:rPr>
                <w:rFonts w:ascii="Arial Narrow" w:hAnsi="Arial Narrow" w:cs="Arial"/>
                <w:sz w:val="22"/>
                <w:szCs w:val="22"/>
              </w:rPr>
              <w:t>s</w:t>
            </w:r>
            <w:r>
              <w:rPr>
                <w:rFonts w:ascii="Arial Narrow" w:hAnsi="Arial Narrow" w:cs="Arial"/>
                <w:sz w:val="22"/>
                <w:szCs w:val="22"/>
              </w:rPr>
              <w:t xml:space="preserve"> would be greatest on “No Show” rates.  The desired outcome of this </w:t>
            </w:r>
            <w:r w:rsidR="00776786">
              <w:rPr>
                <w:rFonts w:ascii="Arial Narrow" w:hAnsi="Arial Narrow" w:cs="Arial"/>
                <w:sz w:val="22"/>
                <w:szCs w:val="22"/>
              </w:rPr>
              <w:t>action would</w:t>
            </w:r>
            <w:r>
              <w:rPr>
                <w:rFonts w:ascii="Arial Narrow" w:hAnsi="Arial Narrow" w:cs="Arial"/>
                <w:sz w:val="22"/>
                <w:szCs w:val="22"/>
              </w:rPr>
              <w:t xml:space="preserve"> be to maintain t</w:t>
            </w:r>
            <w:r w:rsidR="00852FAA">
              <w:rPr>
                <w:rFonts w:ascii="Arial Narrow" w:hAnsi="Arial Narrow" w:cs="Arial"/>
                <w:sz w:val="22"/>
                <w:szCs w:val="22"/>
              </w:rPr>
              <w:t>he no show rate at 2011-2012 levels</w:t>
            </w:r>
            <w:r>
              <w:rPr>
                <w:rFonts w:ascii="Arial Narrow" w:hAnsi="Arial Narrow" w:cs="Arial"/>
                <w:sz w:val="22"/>
                <w:szCs w:val="22"/>
              </w:rPr>
              <w:t xml:space="preserve"> i.e. at or below 7%, and in turn the missed appointment rate at or below 16%.</w:t>
            </w:r>
          </w:p>
          <w:p w:rsidR="00DA27F7" w:rsidRDefault="00DA27F7" w:rsidP="00B33479">
            <w:pPr>
              <w:pStyle w:val="Default"/>
              <w:rPr>
                <w:rFonts w:ascii="Arial Narrow" w:hAnsi="Arial Narrow" w:cs="Arial"/>
                <w:sz w:val="22"/>
                <w:szCs w:val="22"/>
              </w:rPr>
            </w:pPr>
          </w:p>
          <w:p w:rsidR="00DA27F7" w:rsidRDefault="00DA27F7" w:rsidP="00B33479">
            <w:pPr>
              <w:pStyle w:val="Default"/>
              <w:rPr>
                <w:rFonts w:ascii="Arial Narrow" w:hAnsi="Arial Narrow" w:cs="Arial"/>
                <w:sz w:val="22"/>
                <w:szCs w:val="22"/>
              </w:rPr>
            </w:pPr>
            <w:r>
              <w:rPr>
                <w:rFonts w:ascii="Arial Narrow" w:hAnsi="Arial Narrow" w:cs="Arial"/>
                <w:sz w:val="22"/>
                <w:szCs w:val="22"/>
              </w:rPr>
              <w:t>The data for the number of reminder calls and emails is collected manually.  The software does not support this. Students may ask to opt out of reminder calls/emails.</w:t>
            </w:r>
          </w:p>
          <w:p w:rsidR="00DA27F7" w:rsidRDefault="00DA27F7" w:rsidP="00B33479">
            <w:pPr>
              <w:pStyle w:val="Default"/>
              <w:rPr>
                <w:rFonts w:ascii="Arial Narrow" w:hAnsi="Arial Narrow" w:cs="Arial"/>
                <w:sz w:val="22"/>
                <w:szCs w:val="22"/>
              </w:rPr>
            </w:pPr>
          </w:p>
          <w:p w:rsidR="00B33479" w:rsidRPr="00DA27F7" w:rsidRDefault="00DA27F7" w:rsidP="00B33479">
            <w:pPr>
              <w:pStyle w:val="Default"/>
              <w:rPr>
                <w:rFonts w:ascii="Arial Narrow" w:hAnsi="Arial Narrow" w:cs="Arial"/>
                <w:sz w:val="22"/>
                <w:szCs w:val="22"/>
              </w:rPr>
            </w:pPr>
            <w:r>
              <w:rPr>
                <w:rFonts w:ascii="Arial Narrow" w:hAnsi="Arial Narrow" w:cs="Arial"/>
                <w:sz w:val="22"/>
                <w:szCs w:val="22"/>
              </w:rPr>
              <w:t>The software does support the calculation of all categories of missed appointments.  Twice</w:t>
            </w:r>
            <w:r w:rsidR="00852FAA">
              <w:rPr>
                <w:rFonts w:ascii="Arial Narrow" w:hAnsi="Arial Narrow" w:cs="Arial"/>
                <w:sz w:val="22"/>
                <w:szCs w:val="22"/>
              </w:rPr>
              <w:t xml:space="preserve"> a semester (mid-point and at </w:t>
            </w:r>
            <w:r>
              <w:rPr>
                <w:rFonts w:ascii="Arial Narrow" w:hAnsi="Arial Narrow" w:cs="Arial"/>
                <w:sz w:val="22"/>
                <w:szCs w:val="22"/>
              </w:rPr>
              <w:t>the end) missed appointments will be calculated and discussed by all faculty and staff.  These data are also part of the department annual report.</w:t>
            </w:r>
          </w:p>
        </w:tc>
      </w:tr>
      <w:tr w:rsidR="00A07684" w:rsidRPr="00B60249" w:rsidTr="002C4E27">
        <w:trPr>
          <w:gridAfter w:val="1"/>
          <w:wAfter w:w="20" w:type="pct"/>
        </w:trPr>
        <w:tc>
          <w:tcPr>
            <w:tcW w:w="2424" w:type="pct"/>
            <w:tcBorders>
              <w:top w:val="nil"/>
              <w:left w:val="nil"/>
              <w:bottom w:val="nil"/>
              <w:right w:val="nil"/>
            </w:tcBorders>
          </w:tcPr>
          <w:p w:rsidR="00A07684" w:rsidRPr="00B60249" w:rsidRDefault="00A07684" w:rsidP="004A1F79">
            <w:pPr>
              <w:spacing w:before="240"/>
              <w:rPr>
                <w:rFonts w:ascii="Arial Narrow" w:hAnsi="Arial Narrow" w:cs="Arial"/>
                <w:b/>
              </w:rPr>
            </w:pPr>
            <w:r w:rsidRPr="00B60249">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B60249" w:rsidRDefault="00A07684" w:rsidP="004A1F79">
            <w:pPr>
              <w:rPr>
                <w:rFonts w:ascii="Arial Narrow" w:hAnsi="Arial Narrow" w:cs="Arial"/>
              </w:rPr>
            </w:pPr>
          </w:p>
        </w:tc>
        <w:tc>
          <w:tcPr>
            <w:tcW w:w="2427" w:type="pct"/>
            <w:tcBorders>
              <w:top w:val="nil"/>
              <w:left w:val="nil"/>
              <w:bottom w:val="nil"/>
              <w:right w:val="nil"/>
            </w:tcBorders>
          </w:tcPr>
          <w:p w:rsidR="00A07684" w:rsidRPr="00B60249" w:rsidRDefault="00A07684" w:rsidP="004A1F79">
            <w:pPr>
              <w:rPr>
                <w:rFonts w:ascii="Arial Narrow" w:hAnsi="Arial Narrow" w:cs="Arial"/>
                <w:b/>
              </w:rPr>
            </w:pPr>
          </w:p>
        </w:tc>
      </w:tr>
      <w:tr w:rsidR="002C4E27" w:rsidRPr="00B60249"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B60249" w:rsidRDefault="00A07684" w:rsidP="004A1F79">
            <w:pPr>
              <w:spacing w:before="100" w:beforeAutospacing="1" w:after="120"/>
              <w:rPr>
                <w:rFonts w:ascii="Arial Narrow" w:hAnsi="Arial Narrow" w:cs="Arial"/>
                <w:b/>
              </w:rPr>
            </w:pPr>
            <w:r w:rsidRPr="00B60249">
              <w:rPr>
                <w:rFonts w:ascii="Arial Narrow" w:hAnsi="Arial Narrow" w:cs="Arial"/>
                <w:b/>
                <w:sz w:val="22"/>
                <w:szCs w:val="22"/>
              </w:rPr>
              <w:t>Summary of Data Collected</w:t>
            </w:r>
            <w:r w:rsidR="002C4E27" w:rsidRPr="00B60249">
              <w:rPr>
                <w:rFonts w:ascii="Arial Narrow" w:hAnsi="Arial Narrow" w:cs="Arial"/>
                <w:b/>
                <w:sz w:val="22"/>
                <w:szCs w:val="22"/>
              </w:rPr>
              <w:t xml:space="preserve"> #2</w:t>
            </w:r>
            <w:r w:rsidRPr="00B60249">
              <w:rPr>
                <w:rFonts w:ascii="Arial Narrow" w:hAnsi="Arial Narrow" w:cs="Arial"/>
                <w:b/>
                <w:sz w:val="22"/>
                <w:szCs w:val="22"/>
              </w:rPr>
              <w:t xml:space="preserve"> </w:t>
            </w:r>
            <w:r w:rsidRPr="00B60249">
              <w:rPr>
                <w:rFonts w:ascii="Arial Narrow" w:hAnsi="Arial Narrow" w:cs="Arial"/>
                <w:sz w:val="22"/>
                <w:szCs w:val="22"/>
              </w:rPr>
              <w:t>(</w:t>
            </w:r>
            <w:r w:rsidRPr="00B60249">
              <w:rPr>
                <w:rFonts w:ascii="Arial Narrow" w:hAnsi="Arial Narrow" w:cs="Arial"/>
                <w:i/>
                <w:sz w:val="22"/>
                <w:szCs w:val="22"/>
              </w:rPr>
              <w:t>Summarize the evidence)</w:t>
            </w:r>
          </w:p>
        </w:tc>
        <w:tc>
          <w:tcPr>
            <w:tcW w:w="129" w:type="pct"/>
            <w:tcBorders>
              <w:top w:val="single" w:sz="4" w:space="0" w:color="auto"/>
              <w:left w:val="nil"/>
              <w:bottom w:val="nil"/>
              <w:right w:val="nil"/>
            </w:tcBorders>
          </w:tcPr>
          <w:p w:rsidR="00A07684" w:rsidRPr="00B60249" w:rsidRDefault="00A07684" w:rsidP="004A1F7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spacing w:before="100" w:beforeAutospacing="1" w:after="120"/>
              <w:rPr>
                <w:rFonts w:ascii="Arial Narrow" w:hAnsi="Arial Narrow" w:cs="Arial"/>
                <w:b/>
              </w:rPr>
            </w:pPr>
            <w:r w:rsidRPr="00B60249">
              <w:rPr>
                <w:rFonts w:ascii="Arial Narrow" w:hAnsi="Arial Narrow"/>
                <w:b/>
                <w:sz w:val="22"/>
                <w:szCs w:val="22"/>
              </w:rPr>
              <w:t xml:space="preserve">Description of how results were used to improve </w:t>
            </w:r>
            <w:r w:rsidRPr="00B60249">
              <w:rPr>
                <w:rFonts w:ascii="Arial Narrow" w:hAnsi="Arial Narrow" w:cs="Arial"/>
                <w:b/>
                <w:sz w:val="22"/>
                <w:szCs w:val="22"/>
              </w:rPr>
              <w:t>services</w:t>
            </w:r>
          </w:p>
        </w:tc>
      </w:tr>
      <w:tr w:rsidR="002C4E27" w:rsidRPr="00B60249"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B60249" w:rsidRDefault="00431236" w:rsidP="004A1F79">
            <w:pPr>
              <w:rPr>
                <w:rFonts w:ascii="Arial Narrow" w:hAnsi="Arial Narrow"/>
              </w:rPr>
            </w:pPr>
            <w:r w:rsidRPr="00B60249">
              <w:rPr>
                <w:rFonts w:ascii="Arial Narrow" w:hAnsi="Arial Narrow"/>
                <w:sz w:val="22"/>
                <w:szCs w:val="22"/>
              </w:rPr>
              <w:t>(Fill this cell only for the REPORT at the end of the year.)</w:t>
            </w:r>
          </w:p>
        </w:tc>
        <w:tc>
          <w:tcPr>
            <w:tcW w:w="129" w:type="pct"/>
            <w:tcBorders>
              <w:top w:val="nil"/>
              <w:left w:val="nil"/>
              <w:bottom w:val="single" w:sz="4" w:space="0" w:color="auto"/>
              <w:right w:val="nil"/>
            </w:tcBorders>
          </w:tcPr>
          <w:p w:rsidR="00431236" w:rsidRPr="00B60249" w:rsidRDefault="00431236" w:rsidP="004A1F7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B60249" w:rsidRDefault="00431236" w:rsidP="004A1F79">
            <w:pPr>
              <w:rPr>
                <w:rFonts w:ascii="Arial Narrow" w:hAnsi="Arial Narrow"/>
              </w:rPr>
            </w:pPr>
            <w:r w:rsidRPr="00B60249">
              <w:rPr>
                <w:rFonts w:ascii="Arial Narrow" w:hAnsi="Arial Narrow"/>
                <w:sz w:val="22"/>
                <w:szCs w:val="22"/>
              </w:rPr>
              <w:t>(Fill this cell only for the REPORT at the end of the year.)</w:t>
            </w:r>
          </w:p>
        </w:tc>
      </w:tr>
      <w:tr w:rsidR="00A07684" w:rsidRPr="00B60249" w:rsidTr="002C4E27">
        <w:trPr>
          <w:gridAfter w:val="1"/>
          <w:wAfter w:w="20" w:type="pct"/>
        </w:trPr>
        <w:tc>
          <w:tcPr>
            <w:tcW w:w="2424" w:type="pct"/>
            <w:tcBorders>
              <w:top w:val="nil"/>
              <w:left w:val="nil"/>
              <w:bottom w:val="single" w:sz="4" w:space="0" w:color="auto"/>
              <w:right w:val="nil"/>
            </w:tcBorders>
          </w:tcPr>
          <w:p w:rsidR="00A07684" w:rsidRPr="00B60249" w:rsidRDefault="00A07684" w:rsidP="004A1F79">
            <w:pPr>
              <w:spacing w:before="240"/>
              <w:rPr>
                <w:rFonts w:ascii="Arial Narrow" w:hAnsi="Arial Narrow" w:cs="Arial"/>
                <w:b/>
              </w:rPr>
            </w:pPr>
            <w:r w:rsidRPr="00B60249">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B60249" w:rsidRDefault="00A07684" w:rsidP="004A1F79">
            <w:pPr>
              <w:spacing w:before="240"/>
              <w:rPr>
                <w:rFonts w:ascii="Arial Narrow" w:hAnsi="Arial Narrow" w:cs="Arial"/>
              </w:rPr>
            </w:pPr>
          </w:p>
        </w:tc>
        <w:tc>
          <w:tcPr>
            <w:tcW w:w="2427" w:type="pct"/>
            <w:tcBorders>
              <w:top w:val="nil"/>
              <w:left w:val="nil"/>
              <w:bottom w:val="single" w:sz="4" w:space="0" w:color="auto"/>
              <w:right w:val="nil"/>
            </w:tcBorders>
          </w:tcPr>
          <w:p w:rsidR="00A07684" w:rsidRPr="00B60249" w:rsidRDefault="00A07684" w:rsidP="004A1F79">
            <w:pPr>
              <w:spacing w:before="240"/>
              <w:rPr>
                <w:rFonts w:ascii="Arial Narrow" w:hAnsi="Arial Narrow" w:cs="Arial"/>
                <w:b/>
              </w:rPr>
            </w:pPr>
          </w:p>
        </w:tc>
      </w:tr>
      <w:tr w:rsidR="002C4E27" w:rsidRPr="00B60249" w:rsidTr="002C4E27">
        <w:trPr>
          <w:trHeight w:val="575"/>
        </w:trPr>
        <w:tc>
          <w:tcPr>
            <w:tcW w:w="2424" w:type="pct"/>
            <w:tcBorders>
              <w:top w:val="single" w:sz="4" w:space="0" w:color="auto"/>
              <w:left w:val="single" w:sz="4" w:space="0" w:color="auto"/>
              <w:bottom w:val="nil"/>
              <w:right w:val="nil"/>
            </w:tcBorders>
          </w:tcPr>
          <w:p w:rsidR="00A07684" w:rsidRPr="00B60249" w:rsidRDefault="002C4E27" w:rsidP="004A1F79">
            <w:pPr>
              <w:rPr>
                <w:rFonts w:ascii="Arial Narrow" w:hAnsi="Arial Narrow" w:cs="Arial"/>
                <w:b/>
              </w:rPr>
            </w:pPr>
            <w:r w:rsidRPr="00B60249">
              <w:rPr>
                <w:rFonts w:ascii="Arial Narrow" w:hAnsi="Arial Narrow" w:cs="Arial"/>
                <w:b/>
                <w:sz w:val="22"/>
                <w:szCs w:val="22"/>
              </w:rPr>
              <w:t>Administrative Objective #3</w:t>
            </w:r>
            <w:r w:rsidR="00A07684" w:rsidRPr="00B60249">
              <w:rPr>
                <w:rFonts w:ascii="Arial Narrow" w:hAnsi="Arial Narrow" w:cs="Arial"/>
                <w:b/>
                <w:sz w:val="22"/>
                <w:szCs w:val="22"/>
              </w:rPr>
              <w:t xml:space="preserve"> </w:t>
            </w:r>
            <w:r w:rsidR="00A07684" w:rsidRPr="00B60249">
              <w:rPr>
                <w:rFonts w:ascii="Arial Narrow" w:hAnsi="Arial Narrow" w:cs="Arial"/>
                <w:i/>
                <w:sz w:val="22"/>
                <w:szCs w:val="22"/>
              </w:rPr>
              <w:t>(State a 1-2 year objective intended to improve a unit process, service, or output.)</w:t>
            </w:r>
          </w:p>
        </w:tc>
        <w:tc>
          <w:tcPr>
            <w:tcW w:w="129" w:type="pct"/>
            <w:tcBorders>
              <w:top w:val="single" w:sz="4" w:space="0" w:color="auto"/>
              <w:left w:val="nil"/>
              <w:bottom w:val="nil"/>
              <w:right w:val="nil"/>
            </w:tcBorders>
          </w:tcPr>
          <w:p w:rsidR="00A07684" w:rsidRPr="00B60249" w:rsidRDefault="00A07684" w:rsidP="004A1F7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rPr>
                <w:rFonts w:ascii="Arial Narrow" w:hAnsi="Arial Narrow" w:cs="Arial"/>
                <w:b/>
              </w:rPr>
            </w:pPr>
            <w:r w:rsidRPr="00B60249">
              <w:rPr>
                <w:rFonts w:ascii="Arial Narrow" w:hAnsi="Arial Narrow" w:cs="Arial"/>
                <w:b/>
                <w:sz w:val="22"/>
                <w:szCs w:val="22"/>
              </w:rPr>
              <w:t xml:space="preserve">Action Plan/Evidence of Assessment for Objective </w:t>
            </w:r>
          </w:p>
        </w:tc>
      </w:tr>
      <w:tr w:rsidR="007C53D1" w:rsidRPr="00B60249"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B60249" w:rsidRDefault="007C53D1" w:rsidP="00972106">
            <w:pPr>
              <w:rPr>
                <w:rFonts w:ascii="Arial Narrow" w:hAnsi="Arial Narrow"/>
              </w:rPr>
            </w:pPr>
            <w:r w:rsidRPr="00B60249">
              <w:rPr>
                <w:rFonts w:ascii="Arial Narrow" w:hAnsi="Arial Narrow"/>
                <w:i/>
                <w:sz w:val="22"/>
                <w:szCs w:val="22"/>
              </w:rPr>
              <w:t>Objective</w:t>
            </w:r>
            <w:r w:rsidRPr="00B60249">
              <w:rPr>
                <w:rFonts w:ascii="Arial Narrow" w:hAnsi="Arial Narrow"/>
                <w:sz w:val="22"/>
                <w:szCs w:val="22"/>
              </w:rPr>
              <w:t>:</w:t>
            </w:r>
          </w:p>
          <w:p w:rsidR="004A1F79" w:rsidRPr="00B60249" w:rsidRDefault="004A1F79" w:rsidP="004A1F79">
            <w:pPr>
              <w:rPr>
                <w:rFonts w:ascii="Arial Narrow" w:hAnsi="Arial Narrow"/>
              </w:rPr>
            </w:pPr>
            <w:r w:rsidRPr="00B60249">
              <w:rPr>
                <w:rFonts w:ascii="Arial Narrow" w:hAnsi="Arial Narrow"/>
                <w:sz w:val="22"/>
                <w:szCs w:val="22"/>
              </w:rPr>
              <w:t>The average (mean) time students spend on the wait list will be reduced.</w:t>
            </w:r>
          </w:p>
          <w:p w:rsidR="004A1F79" w:rsidRPr="00B60249" w:rsidRDefault="004A1F79" w:rsidP="004A1F79">
            <w:pPr>
              <w:rPr>
                <w:rFonts w:ascii="Arial Narrow" w:hAnsi="Arial Narrow"/>
              </w:rPr>
            </w:pPr>
          </w:p>
          <w:p w:rsidR="004A1F79" w:rsidRPr="00B60249" w:rsidRDefault="004A1F79" w:rsidP="004A1F79">
            <w:pPr>
              <w:rPr>
                <w:rFonts w:ascii="Arial Narrow" w:hAnsi="Arial Narrow"/>
              </w:rPr>
            </w:pPr>
            <w:r w:rsidRPr="00B60249">
              <w:rPr>
                <w:rFonts w:ascii="Arial Narrow" w:hAnsi="Arial Narrow"/>
                <w:sz w:val="22"/>
                <w:szCs w:val="22"/>
              </w:rPr>
              <w:t>The waitlist is an indic</w:t>
            </w:r>
            <w:r w:rsidR="00817D29" w:rsidRPr="00B60249">
              <w:rPr>
                <w:rFonts w:ascii="Arial Narrow" w:hAnsi="Arial Narrow"/>
                <w:sz w:val="22"/>
                <w:szCs w:val="22"/>
              </w:rPr>
              <w:t>ation of students’ access to counseling services, which in turn affect student life and student success.</w:t>
            </w:r>
          </w:p>
          <w:p w:rsidR="004A1F79" w:rsidRPr="00B60249" w:rsidRDefault="004A1F79" w:rsidP="004A1F79">
            <w:pPr>
              <w:rPr>
                <w:rFonts w:ascii="Arial Narrow" w:hAnsi="Arial Narrow"/>
              </w:rPr>
            </w:pPr>
          </w:p>
          <w:p w:rsidR="004A1F79" w:rsidRPr="00B60249" w:rsidRDefault="004A1F79" w:rsidP="004A1F79">
            <w:pPr>
              <w:rPr>
                <w:rFonts w:ascii="Arial Narrow" w:hAnsi="Arial Narrow"/>
              </w:rPr>
            </w:pPr>
            <w:r w:rsidRPr="00B60249">
              <w:rPr>
                <w:rFonts w:ascii="Arial Narrow" w:hAnsi="Arial Narrow"/>
                <w:sz w:val="22"/>
                <w:szCs w:val="22"/>
              </w:rPr>
              <w:t>The waitlist is an indication of whether resources are</w:t>
            </w:r>
            <w:r w:rsidR="00817D29" w:rsidRPr="00B60249">
              <w:rPr>
                <w:rFonts w:ascii="Arial Narrow" w:hAnsi="Arial Narrow"/>
                <w:sz w:val="22"/>
                <w:szCs w:val="22"/>
              </w:rPr>
              <w:t xml:space="preserve"> adequately allocated to meet</w:t>
            </w:r>
            <w:r w:rsidRPr="00B60249">
              <w:rPr>
                <w:rFonts w:ascii="Arial Narrow" w:hAnsi="Arial Narrow"/>
                <w:sz w:val="22"/>
                <w:szCs w:val="22"/>
              </w:rPr>
              <w:t xml:space="preserve"> the </w:t>
            </w:r>
            <w:r w:rsidR="00817D29" w:rsidRPr="00B60249">
              <w:rPr>
                <w:rFonts w:ascii="Arial Narrow" w:hAnsi="Arial Narrow"/>
                <w:sz w:val="22"/>
                <w:szCs w:val="22"/>
              </w:rPr>
              <w:t>student demand for services given</w:t>
            </w:r>
            <w:r w:rsidRPr="00B60249">
              <w:rPr>
                <w:rFonts w:ascii="Arial Narrow" w:hAnsi="Arial Narrow"/>
                <w:sz w:val="22"/>
                <w:szCs w:val="22"/>
              </w:rPr>
              <w:t xml:space="preserve"> the number </w:t>
            </w:r>
            <w:r w:rsidR="00817D29" w:rsidRPr="00B60249">
              <w:rPr>
                <w:rFonts w:ascii="Arial Narrow" w:hAnsi="Arial Narrow"/>
                <w:sz w:val="22"/>
                <w:szCs w:val="22"/>
              </w:rPr>
              <w:t>of CCS counselors available in the department.</w:t>
            </w:r>
          </w:p>
          <w:p w:rsidR="00817D29" w:rsidRPr="00B60249" w:rsidRDefault="00817D29" w:rsidP="004A1F79">
            <w:pPr>
              <w:rPr>
                <w:rFonts w:ascii="Arial Narrow" w:hAnsi="Arial Narrow"/>
              </w:rPr>
            </w:pPr>
          </w:p>
          <w:p w:rsidR="00817D29" w:rsidRPr="00B60249" w:rsidRDefault="00817D29" w:rsidP="004A1F79">
            <w:pPr>
              <w:rPr>
                <w:rFonts w:ascii="Arial Narrow" w:hAnsi="Arial Narrow"/>
              </w:rPr>
            </w:pPr>
            <w:r w:rsidRPr="00B60249">
              <w:rPr>
                <w:rFonts w:ascii="Arial Narrow" w:hAnsi="Arial Narrow"/>
                <w:sz w:val="22"/>
                <w:szCs w:val="22"/>
              </w:rPr>
              <w:lastRenderedPageBreak/>
              <w:t xml:space="preserve">There is industry information about maximum number of clients on the wait list, but none for time spent on the waitlist.  CCS data is on the high end of industry figures for maximum number of clients on the waitlist. </w:t>
            </w:r>
          </w:p>
          <w:p w:rsidR="007C53D1" w:rsidRPr="00B60249" w:rsidRDefault="007C53D1" w:rsidP="00972106">
            <w:pPr>
              <w:rPr>
                <w:rFonts w:ascii="Arial Narrow" w:hAnsi="Arial Narrow"/>
              </w:rPr>
            </w:pPr>
          </w:p>
          <w:p w:rsidR="007C53D1" w:rsidRPr="00B60249" w:rsidRDefault="007C53D1" w:rsidP="00972106">
            <w:pPr>
              <w:rPr>
                <w:rFonts w:ascii="Arial Narrow" w:hAnsi="Arial Narrow"/>
              </w:rPr>
            </w:pPr>
          </w:p>
          <w:p w:rsidR="00C63E27" w:rsidRPr="00B60249" w:rsidRDefault="00C63E27" w:rsidP="00C63E27">
            <w:pPr>
              <w:rPr>
                <w:rFonts w:ascii="Arial Narrow" w:hAnsi="Arial Narrow"/>
              </w:rPr>
            </w:pPr>
            <w:r w:rsidRPr="00B60249">
              <w:rPr>
                <w:rFonts w:ascii="Arial Narrow" w:hAnsi="Arial Narrow"/>
                <w:i/>
                <w:sz w:val="22"/>
                <w:szCs w:val="22"/>
              </w:rPr>
              <w:t>Rationale (Why you are setting this objective; mark with “X”)</w:t>
            </w:r>
            <w:r w:rsidRPr="00B60249">
              <w:rPr>
                <w:rFonts w:ascii="Arial Narrow" w:hAnsi="Arial Narrow"/>
                <w:sz w:val="22"/>
                <w:szCs w:val="22"/>
              </w:rPr>
              <w:t>:</w:t>
            </w:r>
          </w:p>
          <w:p w:rsidR="00C63E27" w:rsidRPr="00B60249" w:rsidRDefault="00817D29" w:rsidP="00C63E27">
            <w:pPr>
              <w:rPr>
                <w:rFonts w:ascii="Arial Narrow" w:hAnsi="Arial Narrow"/>
              </w:rPr>
            </w:pPr>
            <w:r w:rsidRPr="00B60249">
              <w:rPr>
                <w:rFonts w:ascii="Arial Narrow" w:hAnsi="Arial Narrow"/>
                <w:sz w:val="22"/>
                <w:szCs w:val="22"/>
                <w:u w:val="single"/>
              </w:rPr>
              <w:sym w:font="Wingdings" w:char="F078"/>
            </w:r>
            <w:r w:rsidR="00C63E27" w:rsidRPr="00B60249">
              <w:rPr>
                <w:rFonts w:ascii="Arial Narrow" w:hAnsi="Arial Narrow"/>
                <w:sz w:val="22"/>
                <w:szCs w:val="22"/>
              </w:rPr>
              <w:t xml:space="preserve"> Effectiveness/quality action </w:t>
            </w:r>
            <w:r w:rsidR="00C63E27" w:rsidRPr="00B60249">
              <w:rPr>
                <w:rFonts w:ascii="Arial Narrow" w:hAnsi="Arial Narrow"/>
                <w:sz w:val="22"/>
                <w:szCs w:val="22"/>
                <w:u w:val="single"/>
              </w:rPr>
              <w:sym w:font="Symbol" w:char="F092"/>
            </w:r>
            <w:r w:rsidR="00C63E27" w:rsidRPr="00B60249">
              <w:rPr>
                <w:rFonts w:ascii="Arial Narrow" w:hAnsi="Arial Narrow"/>
                <w:sz w:val="22"/>
                <w:szCs w:val="22"/>
              </w:rPr>
              <w:t xml:space="preserve"> Efficiency/cost action   </w:t>
            </w:r>
          </w:p>
          <w:p w:rsidR="00C63E27" w:rsidRPr="00B60249" w:rsidRDefault="00C63E27" w:rsidP="00C63E27">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u w:val="single"/>
              </w:rPr>
              <w:t xml:space="preserve"> </w:t>
            </w:r>
            <w:r w:rsidRPr="00B60249">
              <w:rPr>
                <w:rFonts w:ascii="Arial Narrow" w:hAnsi="Arial Narrow"/>
                <w:sz w:val="22"/>
                <w:szCs w:val="22"/>
              </w:rPr>
              <w:t xml:space="preserve">Compliance issue </w:t>
            </w:r>
            <w:r w:rsidRPr="00B60249">
              <w:rPr>
                <w:rFonts w:ascii="Arial Narrow" w:hAnsi="Arial Narrow"/>
                <w:sz w:val="22"/>
                <w:szCs w:val="22"/>
                <w:u w:val="single"/>
              </w:rPr>
              <w:sym w:font="Symbol" w:char="F092"/>
            </w:r>
            <w:r w:rsidRPr="00B60249">
              <w:rPr>
                <w:rFonts w:ascii="Arial Narrow" w:hAnsi="Arial Narrow"/>
                <w:sz w:val="22"/>
                <w:szCs w:val="22"/>
              </w:rPr>
              <w:t xml:space="preserve"> Satisfaction measure  </w:t>
            </w:r>
            <w:r w:rsidR="00DA27F7">
              <w:rPr>
                <w:rFonts w:ascii="Arial Narrow" w:hAnsi="Arial Narrow"/>
                <w:sz w:val="22"/>
                <w:szCs w:val="22"/>
                <w:u w:val="single"/>
              </w:rPr>
              <w:sym w:font="Wingdings" w:char="F078"/>
            </w:r>
            <w:r w:rsidRPr="00B60249">
              <w:rPr>
                <w:rFonts w:ascii="Arial Narrow" w:hAnsi="Arial Narrow"/>
                <w:sz w:val="22"/>
                <w:szCs w:val="22"/>
              </w:rPr>
              <w:t xml:space="preserve"> Create baseline  </w:t>
            </w:r>
          </w:p>
          <w:p w:rsidR="00C63E27" w:rsidRPr="00B60249" w:rsidRDefault="00C63E27" w:rsidP="00C63E27">
            <w:pPr>
              <w:rPr>
                <w:rFonts w:ascii="Arial Narrow" w:hAnsi="Arial Narrow"/>
              </w:rPr>
            </w:pPr>
            <w:r w:rsidRPr="00B60249">
              <w:rPr>
                <w:rFonts w:ascii="Arial Narrow" w:hAnsi="Arial Narrow"/>
                <w:sz w:val="22"/>
                <w:szCs w:val="22"/>
                <w:u w:val="single"/>
              </w:rPr>
              <w:sym w:font="Symbol" w:char="F092"/>
            </w:r>
            <w:r w:rsidRPr="00B60249">
              <w:rPr>
                <w:rFonts w:ascii="Arial Narrow" w:hAnsi="Arial Narrow"/>
                <w:sz w:val="22"/>
                <w:szCs w:val="22"/>
              </w:rPr>
              <w:t xml:space="preserve"> Other (explain): </w:t>
            </w:r>
          </w:p>
          <w:p w:rsidR="00817D29" w:rsidRPr="00B60249" w:rsidRDefault="00817D29" w:rsidP="00C63E27">
            <w:pPr>
              <w:rPr>
                <w:rFonts w:ascii="Arial Narrow" w:hAnsi="Arial Narrow"/>
              </w:rPr>
            </w:pPr>
          </w:p>
          <w:p w:rsidR="00817D29" w:rsidRPr="00B60249" w:rsidRDefault="00817D29" w:rsidP="00C63E27">
            <w:pPr>
              <w:rPr>
                <w:rFonts w:ascii="Arial Narrow" w:hAnsi="Arial Narrow"/>
              </w:rPr>
            </w:pPr>
            <w:r w:rsidRPr="00B60249">
              <w:rPr>
                <w:rFonts w:ascii="Arial Narrow" w:hAnsi="Arial Narrow"/>
                <w:sz w:val="22"/>
                <w:szCs w:val="22"/>
              </w:rPr>
              <w:t>A waiting list for mental health counseling is unacceptable.  Asking for counseling is often a difficult step for a college student to take.  They mentally prepare themselves to form an alliance wit</w:t>
            </w:r>
            <w:r w:rsidR="002F4C93" w:rsidRPr="00B60249">
              <w:rPr>
                <w:rFonts w:ascii="Arial Narrow" w:hAnsi="Arial Narrow"/>
                <w:sz w:val="22"/>
                <w:szCs w:val="22"/>
              </w:rPr>
              <w:t>h</w:t>
            </w:r>
            <w:r w:rsidRPr="00B60249">
              <w:rPr>
                <w:rFonts w:ascii="Arial Narrow" w:hAnsi="Arial Narrow"/>
                <w:sz w:val="22"/>
                <w:szCs w:val="22"/>
              </w:rPr>
              <w:t xml:space="preserve"> the (stranger) counselor and to disclose their problems.  Being put on the waiting list can often discourage them from getting the help they really need, and the problem can worsen in the time they wait.  It is essential to avoid and</w:t>
            </w:r>
            <w:r w:rsidR="00B60249">
              <w:rPr>
                <w:rFonts w:ascii="Arial Narrow" w:hAnsi="Arial Narrow"/>
                <w:sz w:val="22"/>
                <w:szCs w:val="22"/>
              </w:rPr>
              <w:t>/or</w:t>
            </w:r>
            <w:r w:rsidRPr="00B60249">
              <w:rPr>
                <w:rFonts w:ascii="Arial Narrow" w:hAnsi="Arial Narrow"/>
                <w:sz w:val="22"/>
                <w:szCs w:val="22"/>
              </w:rPr>
              <w:t xml:space="preserve"> minimize waiting time.</w:t>
            </w:r>
          </w:p>
          <w:p w:rsidR="00C63E27" w:rsidRPr="00B60249" w:rsidRDefault="00C63E27" w:rsidP="00C63E27">
            <w:pPr>
              <w:rPr>
                <w:rFonts w:ascii="Arial Narrow" w:hAnsi="Arial Narrow"/>
              </w:rPr>
            </w:pPr>
          </w:p>
          <w:p w:rsidR="00817D29" w:rsidRPr="00B60249" w:rsidRDefault="00C63E27" w:rsidP="00817D29">
            <w:pPr>
              <w:rPr>
                <w:rFonts w:ascii="Arial Narrow" w:hAnsi="Arial Narrow"/>
                <w:i/>
              </w:rPr>
            </w:pPr>
            <w:r w:rsidRPr="00B60249">
              <w:rPr>
                <w:rFonts w:ascii="Arial Narrow" w:hAnsi="Arial Narrow"/>
                <w:i/>
                <w:sz w:val="22"/>
                <w:szCs w:val="22"/>
              </w:rPr>
              <w:t>Alignment (Refer to last pages)</w:t>
            </w:r>
          </w:p>
          <w:p w:rsidR="00B60249" w:rsidRDefault="00817D29" w:rsidP="00817D29">
            <w:pPr>
              <w:rPr>
                <w:rFonts w:ascii="Arial Narrow" w:hAnsi="Arial Narrow"/>
              </w:rPr>
            </w:pPr>
            <w:r w:rsidRPr="00B60249">
              <w:rPr>
                <w:rFonts w:ascii="Arial Narrow" w:hAnsi="Arial Narrow"/>
                <w:sz w:val="22"/>
                <w:szCs w:val="22"/>
              </w:rPr>
              <w:t xml:space="preserve">AQIP Categories 1 and Category 6 </w:t>
            </w:r>
          </w:p>
          <w:p w:rsidR="00817D29" w:rsidRPr="00B60249" w:rsidRDefault="00817D29" w:rsidP="00817D29">
            <w:pPr>
              <w:rPr>
                <w:rFonts w:ascii="Arial Narrow" w:hAnsi="Arial Narrow"/>
              </w:rPr>
            </w:pPr>
            <w:r w:rsidRPr="00B60249">
              <w:rPr>
                <w:rFonts w:ascii="Arial Narrow" w:hAnsi="Arial Narrow"/>
                <w:sz w:val="22"/>
                <w:szCs w:val="22"/>
              </w:rPr>
              <w:t>Mental health counseling supports student learning and promotes personal safety and well being.  When access to counseling is delayed or blocked, so is student learning and student health.</w:t>
            </w:r>
          </w:p>
          <w:p w:rsidR="002F4C93" w:rsidRPr="00B60249" w:rsidRDefault="002F4C93" w:rsidP="00817D29">
            <w:pPr>
              <w:rPr>
                <w:rFonts w:ascii="Arial Narrow" w:hAnsi="Arial Narrow"/>
              </w:rPr>
            </w:pPr>
          </w:p>
          <w:p w:rsidR="002F4C93" w:rsidRPr="00B60249" w:rsidRDefault="002F4C93" w:rsidP="00817D29">
            <w:pPr>
              <w:rPr>
                <w:rFonts w:ascii="Arial Narrow" w:hAnsi="Arial Narrow"/>
              </w:rPr>
            </w:pPr>
            <w:r w:rsidRPr="00B60249">
              <w:rPr>
                <w:rFonts w:ascii="Arial Narrow" w:hAnsi="Arial Narrow"/>
                <w:sz w:val="22"/>
                <w:szCs w:val="22"/>
              </w:rPr>
              <w:t xml:space="preserve">Road Map Goal CA-2 A waiting list for mental health counseling is an indication of the need to investigate how professional counseling resources have been allocated. Given that the data show that CCS counselors are working at, and above, industry and accreditation standards of practice, a waiting list signifies that the student need for counseling services exceeds the counseling resources available to the student and </w:t>
            </w:r>
            <w:r w:rsidR="00B60249">
              <w:rPr>
                <w:rFonts w:ascii="Arial Narrow" w:hAnsi="Arial Narrow"/>
                <w:sz w:val="22"/>
                <w:szCs w:val="22"/>
              </w:rPr>
              <w:t xml:space="preserve">the </w:t>
            </w:r>
            <w:r w:rsidRPr="00B60249">
              <w:rPr>
                <w:rFonts w:ascii="Arial Narrow" w:hAnsi="Arial Narrow"/>
                <w:sz w:val="22"/>
                <w:szCs w:val="22"/>
              </w:rPr>
              <w:t>campus community at this time.</w:t>
            </w:r>
          </w:p>
        </w:tc>
        <w:tc>
          <w:tcPr>
            <w:tcW w:w="129" w:type="pct"/>
            <w:tcBorders>
              <w:top w:val="nil"/>
              <w:left w:val="nil"/>
              <w:bottom w:val="single" w:sz="4" w:space="0" w:color="auto"/>
              <w:right w:val="nil"/>
            </w:tcBorders>
          </w:tcPr>
          <w:p w:rsidR="007C53D1" w:rsidRPr="00B60249"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B60249" w:rsidRDefault="007C53D1" w:rsidP="00972106">
            <w:pPr>
              <w:pStyle w:val="Default"/>
              <w:rPr>
                <w:rFonts w:ascii="Arial Narrow" w:hAnsi="Arial Narrow" w:cs="Arial"/>
                <w:sz w:val="22"/>
                <w:szCs w:val="22"/>
              </w:rPr>
            </w:pPr>
            <w:r w:rsidRPr="00B60249">
              <w:rPr>
                <w:rFonts w:ascii="Arial Narrow" w:hAnsi="Arial Narrow" w:cs="Arial"/>
                <w:i/>
                <w:sz w:val="22"/>
                <w:szCs w:val="22"/>
              </w:rPr>
              <w:t>Describe timetable plans to achieve objective</w:t>
            </w:r>
            <w:r w:rsidRPr="00B60249">
              <w:rPr>
                <w:rFonts w:ascii="Arial Narrow" w:hAnsi="Arial Narrow" w:cs="Arial"/>
                <w:sz w:val="22"/>
                <w:szCs w:val="22"/>
              </w:rPr>
              <w:t>.</w:t>
            </w:r>
          </w:p>
          <w:p w:rsidR="004A1F79" w:rsidRPr="00B60249" w:rsidRDefault="004A1F79" w:rsidP="004A1F79">
            <w:pPr>
              <w:pStyle w:val="Default"/>
              <w:rPr>
                <w:rFonts w:ascii="Arial Narrow" w:hAnsi="Arial Narrow" w:cs="Arial"/>
                <w:sz w:val="22"/>
                <w:szCs w:val="22"/>
              </w:rPr>
            </w:pPr>
            <w:r w:rsidRPr="00B60249">
              <w:rPr>
                <w:rFonts w:ascii="Arial Narrow" w:hAnsi="Arial Narrow" w:cs="Arial"/>
                <w:sz w:val="22"/>
                <w:szCs w:val="22"/>
              </w:rPr>
              <w:t xml:space="preserve">A waitlist is an undesirable event for counseling services, </w:t>
            </w:r>
            <w:r w:rsidR="00DD5788">
              <w:rPr>
                <w:rFonts w:ascii="Arial Narrow" w:hAnsi="Arial Narrow" w:cs="Arial"/>
                <w:sz w:val="22"/>
                <w:szCs w:val="22"/>
              </w:rPr>
              <w:t>and there is no industry standard available for time spent on the wait list</w:t>
            </w:r>
            <w:r w:rsidRPr="00B60249">
              <w:rPr>
                <w:rFonts w:ascii="Arial Narrow" w:hAnsi="Arial Narrow" w:cs="Arial"/>
                <w:sz w:val="22"/>
                <w:szCs w:val="22"/>
              </w:rPr>
              <w:t>.</w:t>
            </w:r>
          </w:p>
          <w:p w:rsidR="004A1F79" w:rsidRPr="00B6024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Use business days when calculating time on the waitlist.</w:t>
            </w:r>
          </w:p>
          <w:p w:rsidR="004A1F79" w:rsidRPr="00B6024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Measure wait time from the date the students complete initial paperwork to the date students attended the intake or emergency appointments.</w:t>
            </w:r>
          </w:p>
          <w:p w:rsidR="004A1F79" w:rsidRPr="00B6024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 xml:space="preserve">For students who are offered intake appointments which fit the schedule they provided, and refuse this appointment for any reason, use the date of the first </w:t>
            </w:r>
            <w:r w:rsidRPr="00B60249">
              <w:rPr>
                <w:rFonts w:ascii="Arial Narrow" w:hAnsi="Arial Narrow" w:cs="Arial"/>
                <w:sz w:val="22"/>
                <w:szCs w:val="22"/>
              </w:rPr>
              <w:lastRenderedPageBreak/>
              <w:t xml:space="preserve">offered appointment.  </w:t>
            </w:r>
          </w:p>
          <w:p w:rsidR="004A1F79" w:rsidRPr="00B6024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Compute average (mean) wait across all students, and the range of business days waited.</w:t>
            </w:r>
          </w:p>
          <w:p w:rsidR="004A1F79" w:rsidRPr="00B6024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Trend data across academic years and comparatively for each semester, in accordance with available data.</w:t>
            </w:r>
          </w:p>
          <w:p w:rsidR="004A1F79" w:rsidRDefault="004A1F79" w:rsidP="004A1F79">
            <w:pPr>
              <w:pStyle w:val="Default"/>
              <w:numPr>
                <w:ilvl w:val="0"/>
                <w:numId w:val="5"/>
              </w:numPr>
              <w:rPr>
                <w:rFonts w:ascii="Arial Narrow" w:hAnsi="Arial Narrow" w:cs="Arial"/>
                <w:sz w:val="22"/>
                <w:szCs w:val="22"/>
              </w:rPr>
            </w:pPr>
            <w:r w:rsidRPr="00B60249">
              <w:rPr>
                <w:rFonts w:ascii="Arial Narrow" w:hAnsi="Arial Narrow" w:cs="Arial"/>
                <w:sz w:val="22"/>
                <w:szCs w:val="22"/>
              </w:rPr>
              <w:t xml:space="preserve">Continue to use all means to reduce waiting time i.e. use of temporary social works within budget limitations, maximize use of group therapy, and continue to </w:t>
            </w:r>
            <w:r w:rsidR="002F4C93" w:rsidRPr="00B60249">
              <w:rPr>
                <w:rFonts w:ascii="Arial Narrow" w:hAnsi="Arial Narrow" w:cs="Arial"/>
                <w:sz w:val="22"/>
                <w:szCs w:val="22"/>
              </w:rPr>
              <w:t xml:space="preserve">seek </w:t>
            </w:r>
            <w:r w:rsidRPr="00B60249">
              <w:rPr>
                <w:rFonts w:ascii="Arial Narrow" w:hAnsi="Arial Narrow" w:cs="Arial"/>
                <w:sz w:val="22"/>
                <w:szCs w:val="22"/>
              </w:rPr>
              <w:t>option</w:t>
            </w:r>
            <w:r w:rsidR="002F4C93" w:rsidRPr="00B60249">
              <w:rPr>
                <w:rFonts w:ascii="Arial Narrow" w:hAnsi="Arial Narrow" w:cs="Arial"/>
                <w:sz w:val="22"/>
                <w:szCs w:val="22"/>
              </w:rPr>
              <w:t>s</w:t>
            </w:r>
            <w:r w:rsidRPr="00B60249">
              <w:rPr>
                <w:rFonts w:ascii="Arial Narrow" w:hAnsi="Arial Narrow" w:cs="Arial"/>
                <w:sz w:val="22"/>
                <w:szCs w:val="22"/>
              </w:rPr>
              <w:t>.</w:t>
            </w:r>
          </w:p>
          <w:p w:rsidR="00DA27F7" w:rsidRDefault="00DA27F7" w:rsidP="00DA27F7">
            <w:pPr>
              <w:pStyle w:val="Default"/>
              <w:rPr>
                <w:rFonts w:ascii="Arial Narrow" w:hAnsi="Arial Narrow" w:cs="Arial"/>
                <w:sz w:val="22"/>
                <w:szCs w:val="22"/>
              </w:rPr>
            </w:pPr>
          </w:p>
          <w:p w:rsidR="00DA27F7" w:rsidRDefault="00DA27F7" w:rsidP="00DA27F7">
            <w:pPr>
              <w:pStyle w:val="Default"/>
              <w:rPr>
                <w:rFonts w:ascii="Arial Narrow" w:hAnsi="Arial Narrow" w:cs="Arial"/>
                <w:sz w:val="22"/>
                <w:szCs w:val="22"/>
              </w:rPr>
            </w:pPr>
            <w:r>
              <w:rPr>
                <w:rFonts w:ascii="Arial Narrow" w:hAnsi="Arial Narrow" w:cs="Arial"/>
                <w:sz w:val="22"/>
                <w:szCs w:val="22"/>
              </w:rPr>
              <w:t>This is a manual data collection and analysis process.  TOP staff will collect and analyze these data.  Data will be collected</w:t>
            </w:r>
            <w:r w:rsidR="006616FD">
              <w:rPr>
                <w:rFonts w:ascii="Arial Narrow" w:hAnsi="Arial Narrow" w:cs="Arial"/>
                <w:sz w:val="22"/>
                <w:szCs w:val="22"/>
              </w:rPr>
              <w:t xml:space="preserve"> </w:t>
            </w:r>
            <w:r w:rsidR="00DD5788">
              <w:rPr>
                <w:rFonts w:ascii="Arial Narrow" w:hAnsi="Arial Narrow" w:cs="Arial"/>
                <w:sz w:val="22"/>
                <w:szCs w:val="22"/>
              </w:rPr>
              <w:t>and analyzed for the full 2012 – 2013 academic year.  Faculty will evaluate and discuss the data.</w:t>
            </w:r>
          </w:p>
          <w:p w:rsidR="00DD5788" w:rsidRDefault="00DD5788" w:rsidP="00DA27F7">
            <w:pPr>
              <w:pStyle w:val="Default"/>
              <w:rPr>
                <w:rFonts w:ascii="Arial Narrow" w:hAnsi="Arial Narrow" w:cs="Arial"/>
                <w:sz w:val="22"/>
                <w:szCs w:val="22"/>
              </w:rPr>
            </w:pPr>
          </w:p>
          <w:p w:rsidR="00DD5788" w:rsidRDefault="00DD5788" w:rsidP="00DA27F7">
            <w:pPr>
              <w:pStyle w:val="Default"/>
              <w:rPr>
                <w:rFonts w:ascii="Arial Narrow" w:hAnsi="Arial Narrow" w:cs="Arial"/>
                <w:sz w:val="22"/>
                <w:szCs w:val="22"/>
              </w:rPr>
            </w:pPr>
            <w:r>
              <w:rPr>
                <w:rFonts w:ascii="Arial Narrow" w:hAnsi="Arial Narrow" w:cs="Arial"/>
                <w:sz w:val="22"/>
                <w:szCs w:val="22"/>
              </w:rPr>
              <w:t xml:space="preserve">The use of this data is as an indicator of the adequacy of the resources </w:t>
            </w:r>
            <w:r w:rsidR="00852FAA">
              <w:rPr>
                <w:rFonts w:ascii="Arial Narrow" w:hAnsi="Arial Narrow" w:cs="Arial"/>
                <w:sz w:val="22"/>
                <w:szCs w:val="22"/>
              </w:rPr>
              <w:t>available (</w:t>
            </w:r>
            <w:r>
              <w:rPr>
                <w:rFonts w:ascii="Arial Narrow" w:hAnsi="Arial Narrow" w:cs="Arial"/>
                <w:sz w:val="22"/>
                <w:szCs w:val="22"/>
              </w:rPr>
              <w:t>namely the number of counselor hours available</w:t>
            </w:r>
            <w:r w:rsidR="00852FAA">
              <w:rPr>
                <w:rFonts w:ascii="Arial Narrow" w:hAnsi="Arial Narrow" w:cs="Arial"/>
                <w:sz w:val="22"/>
                <w:szCs w:val="22"/>
              </w:rPr>
              <w:t>)</w:t>
            </w:r>
            <w:proofErr w:type="gramStart"/>
            <w:r w:rsidR="006616FD">
              <w:rPr>
                <w:rFonts w:ascii="Arial Narrow" w:hAnsi="Arial Narrow" w:cs="Arial"/>
                <w:sz w:val="22"/>
                <w:szCs w:val="22"/>
              </w:rPr>
              <w:t>,</w:t>
            </w:r>
            <w:proofErr w:type="gramEnd"/>
            <w:r>
              <w:rPr>
                <w:rFonts w:ascii="Arial Narrow" w:hAnsi="Arial Narrow" w:cs="Arial"/>
                <w:sz w:val="22"/>
                <w:szCs w:val="22"/>
              </w:rPr>
              <w:t xml:space="preserve"> to meet the mental health needs of the student body and to avoid adverse events that result from unmet needs.  The larger the number of students placed on the waiting list, and the larger the average number of days waited (including the range of days waited), then the more poorly the number of counseling hours available meet the student body needs.  Ultimately, there is no remedy for the risks associated with a waiting list for mental health treatment </w:t>
            </w:r>
            <w:r w:rsidR="00852FAA">
              <w:rPr>
                <w:rFonts w:ascii="Arial Narrow" w:hAnsi="Arial Narrow" w:cs="Arial"/>
                <w:sz w:val="22"/>
                <w:szCs w:val="22"/>
              </w:rPr>
              <w:t xml:space="preserve">other </w:t>
            </w:r>
            <w:r>
              <w:rPr>
                <w:rFonts w:ascii="Arial Narrow" w:hAnsi="Arial Narrow" w:cs="Arial"/>
                <w:sz w:val="22"/>
                <w:szCs w:val="22"/>
              </w:rPr>
              <w:t>than to add the requisite faculty resources needed to meet ongoing student demand/need for mental health counseling services.</w:t>
            </w:r>
          </w:p>
          <w:p w:rsidR="00DD5788" w:rsidRPr="00B60249" w:rsidRDefault="00DD5788" w:rsidP="00DA27F7">
            <w:pPr>
              <w:pStyle w:val="Default"/>
              <w:rPr>
                <w:rFonts w:ascii="Arial Narrow" w:hAnsi="Arial Narrow" w:cs="Arial"/>
                <w:sz w:val="22"/>
                <w:szCs w:val="22"/>
              </w:rPr>
            </w:pPr>
          </w:p>
          <w:p w:rsidR="007C53D1" w:rsidRPr="00B60249" w:rsidRDefault="007C53D1" w:rsidP="00B60249">
            <w:pPr>
              <w:pStyle w:val="Default"/>
              <w:rPr>
                <w:rFonts w:ascii="Arial Narrow" w:hAnsi="Arial Narrow"/>
                <w:sz w:val="22"/>
                <w:szCs w:val="22"/>
              </w:rPr>
            </w:pPr>
          </w:p>
        </w:tc>
      </w:tr>
      <w:tr w:rsidR="00A07684" w:rsidRPr="00B60249" w:rsidTr="002C4E27">
        <w:trPr>
          <w:gridAfter w:val="1"/>
          <w:wAfter w:w="20" w:type="pct"/>
        </w:trPr>
        <w:tc>
          <w:tcPr>
            <w:tcW w:w="2424" w:type="pct"/>
            <w:tcBorders>
              <w:top w:val="nil"/>
              <w:left w:val="nil"/>
              <w:bottom w:val="nil"/>
              <w:right w:val="nil"/>
            </w:tcBorders>
          </w:tcPr>
          <w:p w:rsidR="00A07684" w:rsidRPr="00B60249" w:rsidRDefault="00A07684" w:rsidP="004A1F79">
            <w:pPr>
              <w:spacing w:before="240"/>
              <w:rPr>
                <w:rFonts w:ascii="Arial Narrow" w:hAnsi="Arial Narrow" w:cs="Arial"/>
                <w:b/>
              </w:rPr>
            </w:pPr>
            <w:r w:rsidRPr="00B60249">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B60249" w:rsidRDefault="00A07684" w:rsidP="004A1F79">
            <w:pPr>
              <w:rPr>
                <w:rFonts w:ascii="Arial Narrow" w:hAnsi="Arial Narrow" w:cs="Arial"/>
              </w:rPr>
            </w:pPr>
          </w:p>
        </w:tc>
        <w:tc>
          <w:tcPr>
            <w:tcW w:w="2427" w:type="pct"/>
            <w:tcBorders>
              <w:top w:val="nil"/>
              <w:left w:val="nil"/>
              <w:bottom w:val="nil"/>
              <w:right w:val="nil"/>
            </w:tcBorders>
          </w:tcPr>
          <w:p w:rsidR="00A07684" w:rsidRPr="00B60249" w:rsidRDefault="00A07684" w:rsidP="004A1F79">
            <w:pPr>
              <w:rPr>
                <w:rFonts w:ascii="Arial Narrow" w:hAnsi="Arial Narrow" w:cs="Arial"/>
                <w:b/>
              </w:rPr>
            </w:pPr>
          </w:p>
        </w:tc>
      </w:tr>
      <w:tr w:rsidR="002C4E27" w:rsidRPr="00B60249"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B60249" w:rsidRDefault="00A07684" w:rsidP="004A1F79">
            <w:pPr>
              <w:spacing w:before="100" w:beforeAutospacing="1" w:after="120"/>
              <w:rPr>
                <w:rFonts w:ascii="Arial Narrow" w:hAnsi="Arial Narrow" w:cs="Arial"/>
                <w:b/>
              </w:rPr>
            </w:pPr>
            <w:r w:rsidRPr="00B60249">
              <w:rPr>
                <w:rFonts w:ascii="Arial Narrow" w:hAnsi="Arial Narrow" w:cs="Arial"/>
                <w:b/>
                <w:sz w:val="22"/>
                <w:szCs w:val="22"/>
              </w:rPr>
              <w:t>Summary of Data Collected</w:t>
            </w:r>
            <w:r w:rsidR="002C4E27" w:rsidRPr="00B60249">
              <w:rPr>
                <w:rFonts w:ascii="Arial Narrow" w:hAnsi="Arial Narrow" w:cs="Arial"/>
                <w:b/>
                <w:sz w:val="22"/>
                <w:szCs w:val="22"/>
              </w:rPr>
              <w:t xml:space="preserve"> #3</w:t>
            </w:r>
            <w:r w:rsidRPr="00B60249">
              <w:rPr>
                <w:rFonts w:ascii="Arial Narrow" w:hAnsi="Arial Narrow" w:cs="Arial"/>
                <w:b/>
                <w:sz w:val="22"/>
                <w:szCs w:val="22"/>
              </w:rPr>
              <w:t xml:space="preserve"> </w:t>
            </w:r>
            <w:r w:rsidRPr="00B60249">
              <w:rPr>
                <w:rFonts w:ascii="Arial Narrow" w:hAnsi="Arial Narrow" w:cs="Arial"/>
                <w:sz w:val="22"/>
                <w:szCs w:val="22"/>
              </w:rPr>
              <w:t>(</w:t>
            </w:r>
            <w:r w:rsidRPr="00B60249">
              <w:rPr>
                <w:rFonts w:ascii="Arial Narrow" w:hAnsi="Arial Narrow" w:cs="Arial"/>
                <w:i/>
                <w:sz w:val="22"/>
                <w:szCs w:val="22"/>
              </w:rPr>
              <w:t>Summarize the evidence)</w:t>
            </w:r>
          </w:p>
        </w:tc>
        <w:tc>
          <w:tcPr>
            <w:tcW w:w="129" w:type="pct"/>
            <w:tcBorders>
              <w:top w:val="single" w:sz="4" w:space="0" w:color="auto"/>
              <w:left w:val="nil"/>
              <w:bottom w:val="nil"/>
              <w:right w:val="nil"/>
            </w:tcBorders>
          </w:tcPr>
          <w:p w:rsidR="00A07684" w:rsidRPr="00B60249" w:rsidRDefault="00A07684" w:rsidP="004A1F7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B60249" w:rsidRDefault="00A07684" w:rsidP="004A1F79">
            <w:pPr>
              <w:spacing w:before="100" w:beforeAutospacing="1" w:after="120"/>
              <w:rPr>
                <w:rFonts w:ascii="Arial Narrow" w:hAnsi="Arial Narrow" w:cs="Arial"/>
                <w:b/>
              </w:rPr>
            </w:pPr>
            <w:r w:rsidRPr="00B60249">
              <w:rPr>
                <w:rFonts w:ascii="Arial Narrow" w:hAnsi="Arial Narrow"/>
                <w:b/>
                <w:sz w:val="22"/>
                <w:szCs w:val="22"/>
              </w:rPr>
              <w:t xml:space="preserve">Description of how results were used to improve </w:t>
            </w:r>
            <w:r w:rsidRPr="00B60249">
              <w:rPr>
                <w:rFonts w:ascii="Arial Narrow" w:hAnsi="Arial Narrow" w:cs="Arial"/>
                <w:b/>
                <w:sz w:val="22"/>
                <w:szCs w:val="22"/>
              </w:rPr>
              <w:t>services</w:t>
            </w:r>
          </w:p>
        </w:tc>
      </w:tr>
      <w:tr w:rsidR="002C4E27" w:rsidRPr="00B60249"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B60249" w:rsidRDefault="00431236" w:rsidP="004A1F79">
            <w:pPr>
              <w:rPr>
                <w:rFonts w:ascii="Arial Narrow" w:hAnsi="Arial Narrow"/>
              </w:rPr>
            </w:pPr>
            <w:r w:rsidRPr="00B60249">
              <w:rPr>
                <w:rFonts w:ascii="Arial Narrow" w:hAnsi="Arial Narrow"/>
                <w:sz w:val="22"/>
                <w:szCs w:val="22"/>
              </w:rPr>
              <w:t>(Fill this cell only for the REPORT at the end of the year.)</w:t>
            </w:r>
          </w:p>
        </w:tc>
        <w:tc>
          <w:tcPr>
            <w:tcW w:w="129" w:type="pct"/>
            <w:tcBorders>
              <w:top w:val="nil"/>
              <w:left w:val="nil"/>
              <w:bottom w:val="single" w:sz="4" w:space="0" w:color="auto"/>
              <w:right w:val="nil"/>
            </w:tcBorders>
          </w:tcPr>
          <w:p w:rsidR="00431236" w:rsidRPr="00B60249" w:rsidRDefault="00431236" w:rsidP="004A1F7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B60249" w:rsidRDefault="00431236" w:rsidP="004A1F79">
            <w:pPr>
              <w:rPr>
                <w:rFonts w:ascii="Arial Narrow" w:hAnsi="Arial Narrow"/>
              </w:rPr>
            </w:pPr>
            <w:r w:rsidRPr="00B60249">
              <w:rPr>
                <w:rFonts w:ascii="Arial Narrow" w:hAnsi="Arial Narrow"/>
                <w:sz w:val="22"/>
                <w:szCs w:val="22"/>
              </w:rPr>
              <w:t>(Fill this cell only for the REPORT at the end of the year.)</w:t>
            </w:r>
          </w:p>
        </w:tc>
      </w:tr>
    </w:tbl>
    <w:p w:rsidR="00824F9B" w:rsidRPr="00B60249" w:rsidRDefault="00824F9B" w:rsidP="0036346B">
      <w:pPr>
        <w:rPr>
          <w:rFonts w:ascii="Arial Narrow" w:hAnsi="Arial Narrow"/>
          <w:b/>
          <w:sz w:val="22"/>
          <w:szCs w:val="22"/>
        </w:rPr>
      </w:pPr>
    </w:p>
    <w:p w:rsidR="00FE3472" w:rsidRPr="00B60249" w:rsidRDefault="00FE3472" w:rsidP="00FE3472">
      <w:pPr>
        <w:outlineLvl w:val="0"/>
        <w:rPr>
          <w:rFonts w:ascii="Arial Narrow" w:hAnsi="Arial Narrow"/>
          <w:b/>
          <w:sz w:val="22"/>
          <w:szCs w:val="22"/>
        </w:rPr>
      </w:pPr>
      <w:r w:rsidRPr="00B60249">
        <w:rPr>
          <w:rFonts w:ascii="Arial Narrow" w:hAnsi="Arial Narrow"/>
          <w:b/>
          <w:sz w:val="22"/>
          <w:szCs w:val="22"/>
        </w:rPr>
        <w:t xml:space="preserve">AQIP Functions within the University: </w:t>
      </w:r>
    </w:p>
    <w:p w:rsidR="00FE3472" w:rsidRPr="00B60249" w:rsidRDefault="00FE3472" w:rsidP="00FE3472">
      <w:pPr>
        <w:outlineLvl w:val="0"/>
        <w:rPr>
          <w:rFonts w:ascii="Arial Narrow" w:hAnsi="Arial Narrow"/>
          <w:b/>
          <w:sz w:val="22"/>
          <w:szCs w:val="22"/>
        </w:rPr>
      </w:pPr>
      <w:r w:rsidRPr="00B60249">
        <w:rPr>
          <w:rFonts w:ascii="Arial Narrow" w:hAnsi="Arial Narrow"/>
          <w:sz w:val="22"/>
          <w:szCs w:val="22"/>
        </w:rPr>
        <w:t>Some unit objectives address specific operational issues directly related to AQIP reporting. Listed below are AQIP categories. Use these category numbers to describe the context of each objective, i.e. which category does that objective address?</w:t>
      </w:r>
      <w:r w:rsidRPr="00B60249">
        <w:rPr>
          <w:rFonts w:ascii="Arial Narrow" w:hAnsi="Arial Narrow"/>
          <w:sz w:val="22"/>
          <w:szCs w:val="22"/>
        </w:rPr>
        <w:br/>
        <w:t xml:space="preserve"> (A full description of the Portfolio’s categories and its detailed topics are available at </w:t>
      </w:r>
      <w:hyperlink r:id="rId9" w:history="1">
        <w:r w:rsidRPr="00B60249">
          <w:rPr>
            <w:rStyle w:val="Hyperlink"/>
            <w:rFonts w:ascii="Arial Narrow" w:hAnsi="Arial Narrow"/>
            <w:sz w:val="22"/>
            <w:szCs w:val="22"/>
          </w:rPr>
          <w:t>www.nmu.edu/aqip</w:t>
        </w:r>
      </w:hyperlink>
      <w:r w:rsidRPr="00B60249">
        <w:rPr>
          <w:rFonts w:ascii="Arial Narrow" w:hAnsi="Arial Narrow"/>
          <w:sz w:val="22"/>
          <w:szCs w:val="22"/>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B60249" w:rsidTr="00FE3472">
        <w:tc>
          <w:tcPr>
            <w:tcW w:w="5000" w:type="pct"/>
            <w:gridSpan w:val="2"/>
            <w:shd w:val="clear" w:color="auto" w:fill="D9D9D9" w:themeFill="background1" w:themeFillShade="D9"/>
          </w:tcPr>
          <w:p w:rsidR="00FE3472" w:rsidRPr="00B60249" w:rsidRDefault="00FE3472" w:rsidP="00FE3472">
            <w:pPr>
              <w:ind w:left="274" w:hanging="274"/>
              <w:jc w:val="center"/>
              <w:rPr>
                <w:rFonts w:ascii="Arial Narrow" w:hAnsi="Arial Narrow"/>
                <w:b/>
                <w:i/>
              </w:rPr>
            </w:pPr>
            <w:r w:rsidRPr="00B60249">
              <w:rPr>
                <w:rFonts w:ascii="Arial Narrow" w:hAnsi="Arial Narrow"/>
                <w:b/>
                <w:i/>
              </w:rPr>
              <w:t>AQIP Categories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1</w:t>
            </w:r>
          </w:p>
        </w:tc>
        <w:tc>
          <w:tcPr>
            <w:tcW w:w="4553" w:type="pct"/>
          </w:tcPr>
          <w:p w:rsidR="00FE3472" w:rsidRPr="00B60249" w:rsidRDefault="00FE3472" w:rsidP="00FE3472">
            <w:pPr>
              <w:rPr>
                <w:rFonts w:ascii="Arial Narrow" w:hAnsi="Arial Narrow"/>
              </w:rPr>
            </w:pPr>
            <w:r w:rsidRPr="00B60249">
              <w:rPr>
                <w:rFonts w:ascii="Arial Narrow" w:hAnsi="Arial Narrow"/>
              </w:rPr>
              <w:t>Helping Students Learn documents the curricular and co-curricular processes and student learning support.</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2</w:t>
            </w:r>
          </w:p>
        </w:tc>
        <w:tc>
          <w:tcPr>
            <w:tcW w:w="4553" w:type="pct"/>
          </w:tcPr>
          <w:p w:rsidR="00FE3472" w:rsidRPr="00B60249" w:rsidRDefault="00FE3472" w:rsidP="00FE3472">
            <w:pPr>
              <w:rPr>
                <w:rFonts w:ascii="Arial Narrow" w:hAnsi="Arial Narrow"/>
              </w:rPr>
            </w:pPr>
            <w:r w:rsidRPr="00B60249">
              <w:rPr>
                <w:rFonts w:ascii="Arial Narrow" w:hAnsi="Arial Narrow"/>
              </w:rPr>
              <w:t>Accomplishing Other Distinctive Objectives documents the key non-curricular functions by which NMU serves the region, e.g. community engagement initiatives of students and employees, and department outreach.</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3</w:t>
            </w:r>
          </w:p>
        </w:tc>
        <w:tc>
          <w:tcPr>
            <w:tcW w:w="4553" w:type="pct"/>
          </w:tcPr>
          <w:p w:rsidR="00FE3472" w:rsidRPr="00B60249" w:rsidRDefault="00FE3472" w:rsidP="00FE3472">
            <w:pPr>
              <w:rPr>
                <w:rFonts w:ascii="Arial Narrow" w:hAnsi="Arial Narrow"/>
              </w:rPr>
            </w:pPr>
            <w:r w:rsidRPr="00B60249">
              <w:rPr>
                <w:rFonts w:ascii="Arial Narrow" w:hAnsi="Arial Narrow"/>
              </w:rPr>
              <w:t>Understanding Students’ and Other Stakeholders’ Needs documents how NMU builds relationships with students, alumni and employers and identifies, targets and meets their needs.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4</w:t>
            </w:r>
          </w:p>
        </w:tc>
        <w:tc>
          <w:tcPr>
            <w:tcW w:w="4553" w:type="pct"/>
          </w:tcPr>
          <w:p w:rsidR="00FE3472" w:rsidRPr="00B60249" w:rsidRDefault="00FE3472" w:rsidP="00FE3472">
            <w:pPr>
              <w:rPr>
                <w:rFonts w:ascii="Arial Narrow" w:hAnsi="Arial Narrow"/>
              </w:rPr>
            </w:pPr>
            <w:r w:rsidRPr="00B60249">
              <w:rPr>
                <w:rFonts w:ascii="Arial Narrow" w:hAnsi="Arial Narrow"/>
              </w:rPr>
              <w:t>Valuing People documents NMU personnel recruitment, training, satisfaction, services and programs.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lastRenderedPageBreak/>
              <w:t>Category 5</w:t>
            </w:r>
          </w:p>
        </w:tc>
        <w:tc>
          <w:tcPr>
            <w:tcW w:w="4553" w:type="pct"/>
          </w:tcPr>
          <w:p w:rsidR="00FE3472" w:rsidRPr="00B60249" w:rsidRDefault="00FE3472" w:rsidP="00FE3472">
            <w:pPr>
              <w:rPr>
                <w:rFonts w:ascii="Arial Narrow" w:hAnsi="Arial Narrow"/>
              </w:rPr>
            </w:pPr>
            <w:r w:rsidRPr="00B60249">
              <w:rPr>
                <w:rFonts w:ascii="Arial Narrow" w:hAnsi="Arial Narrow"/>
              </w:rPr>
              <w:t>Leading and Communicating documents processes that guide NMU in setting directions, making decisions, seeking future opportunities, and communicating decisions and actions.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6</w:t>
            </w:r>
          </w:p>
        </w:tc>
        <w:tc>
          <w:tcPr>
            <w:tcW w:w="4553" w:type="pct"/>
          </w:tcPr>
          <w:p w:rsidR="00FE3472" w:rsidRPr="00B60249" w:rsidRDefault="00FE3472" w:rsidP="00FE3472">
            <w:pPr>
              <w:rPr>
                <w:rFonts w:ascii="Arial Narrow" w:hAnsi="Arial Narrow"/>
              </w:rPr>
            </w:pPr>
            <w:r w:rsidRPr="00B60249">
              <w:rPr>
                <w:rFonts w:ascii="Arial Narrow" w:hAnsi="Arial Narrow"/>
              </w:rPr>
              <w:t>Supporting Institutional Operations documents student and administrative support services, safety, and facilities.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7</w:t>
            </w:r>
          </w:p>
        </w:tc>
        <w:tc>
          <w:tcPr>
            <w:tcW w:w="4553" w:type="pct"/>
          </w:tcPr>
          <w:p w:rsidR="00FE3472" w:rsidRPr="00B60249" w:rsidRDefault="00FE3472" w:rsidP="00FE3472">
            <w:pPr>
              <w:rPr>
                <w:rFonts w:ascii="Arial Narrow" w:hAnsi="Arial Narrow"/>
              </w:rPr>
            </w:pPr>
            <w:r w:rsidRPr="00B60249">
              <w:rPr>
                <w:rFonts w:ascii="Arial Narrow" w:hAnsi="Arial Narrow"/>
              </w:rPr>
              <w:t>Measuring Effectiveness documents IT systems and institutional research NMU employs to collect, analyze, and distribute, and how departments use them to manage improvement, e.g. use of charts, “cubes,” dashboards.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8</w:t>
            </w:r>
          </w:p>
        </w:tc>
        <w:tc>
          <w:tcPr>
            <w:tcW w:w="4553" w:type="pct"/>
          </w:tcPr>
          <w:p w:rsidR="00FE3472" w:rsidRPr="00B60249" w:rsidRDefault="00FE3472" w:rsidP="00FE3472">
            <w:pPr>
              <w:rPr>
                <w:rFonts w:ascii="Arial Narrow" w:hAnsi="Arial Narrow"/>
              </w:rPr>
            </w:pPr>
            <w:r w:rsidRPr="00B60249">
              <w:rPr>
                <w:rFonts w:ascii="Arial Narrow" w:hAnsi="Arial Narrow"/>
              </w:rPr>
              <w:t>Planning Continuous Improvement documents NMU’s strategic and administrative planning processes.</w:t>
            </w:r>
          </w:p>
        </w:tc>
      </w:tr>
      <w:tr w:rsidR="00FE3472" w:rsidRPr="00B60249" w:rsidTr="00FE3472">
        <w:tc>
          <w:tcPr>
            <w:tcW w:w="447" w:type="pct"/>
          </w:tcPr>
          <w:p w:rsidR="00FE3472" w:rsidRPr="00B60249" w:rsidRDefault="00FE3472" w:rsidP="00FE3472">
            <w:pPr>
              <w:rPr>
                <w:rFonts w:ascii="Arial Narrow" w:hAnsi="Arial Narrow"/>
              </w:rPr>
            </w:pPr>
            <w:r w:rsidRPr="00B60249">
              <w:rPr>
                <w:rFonts w:ascii="Arial Narrow" w:hAnsi="Arial Narrow"/>
              </w:rPr>
              <w:t>Category 9</w:t>
            </w:r>
          </w:p>
        </w:tc>
        <w:tc>
          <w:tcPr>
            <w:tcW w:w="4553" w:type="pct"/>
          </w:tcPr>
          <w:p w:rsidR="00FE3472" w:rsidRPr="00B60249" w:rsidRDefault="00FE3472" w:rsidP="00FE3472">
            <w:pPr>
              <w:rPr>
                <w:rFonts w:ascii="Arial Narrow" w:hAnsi="Arial Narrow"/>
              </w:rPr>
            </w:pPr>
            <w:r w:rsidRPr="00B60249">
              <w:rPr>
                <w:rFonts w:ascii="Arial Narrow" w:hAnsi="Arial Narrow"/>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B60249" w:rsidRDefault="00FE3472" w:rsidP="00FE3472">
      <w:pPr>
        <w:jc w:val="center"/>
        <w:outlineLvl w:val="0"/>
        <w:rPr>
          <w:rFonts w:ascii="Arial Narrow" w:hAnsi="Arial Narrow"/>
          <w:b/>
          <w:sz w:val="22"/>
          <w:szCs w:val="22"/>
        </w:rPr>
      </w:pPr>
      <w:r w:rsidRPr="00B60249">
        <w:rPr>
          <w:rFonts w:ascii="Arial Narrow" w:hAnsi="Arial Narrow"/>
          <w:sz w:val="22"/>
          <w:szCs w:val="22"/>
        </w:rPr>
        <w:t xml:space="preserve">(A full description of the Portfolio’s categories and its detailed topics are available at </w:t>
      </w:r>
      <w:hyperlink r:id="rId10" w:history="1">
        <w:r w:rsidRPr="00B60249">
          <w:rPr>
            <w:rStyle w:val="Hyperlink"/>
            <w:rFonts w:ascii="Arial Narrow" w:hAnsi="Arial Narrow"/>
            <w:sz w:val="22"/>
            <w:szCs w:val="22"/>
          </w:rPr>
          <w:t>www.nmu.edu/aqip</w:t>
        </w:r>
      </w:hyperlink>
      <w:r w:rsidRPr="00B60249">
        <w:rPr>
          <w:rFonts w:ascii="Arial Narrow" w:hAnsi="Arial Narrow"/>
          <w:sz w:val="22"/>
          <w:szCs w:val="22"/>
        </w:rPr>
        <w:t xml:space="preserve">  under the Current Document</w:t>
      </w:r>
    </w:p>
    <w:p w:rsidR="00FE3472" w:rsidRPr="00B60249" w:rsidRDefault="00FE3472" w:rsidP="009860CD">
      <w:pPr>
        <w:outlineLvl w:val="0"/>
        <w:rPr>
          <w:rFonts w:ascii="Arial Narrow" w:hAnsi="Arial Narrow"/>
          <w:b/>
          <w:sz w:val="22"/>
          <w:szCs w:val="22"/>
        </w:rPr>
      </w:pPr>
    </w:p>
    <w:p w:rsidR="0036346B" w:rsidRPr="00B60249" w:rsidRDefault="0036346B" w:rsidP="009860CD">
      <w:pPr>
        <w:outlineLvl w:val="0"/>
        <w:rPr>
          <w:rFonts w:ascii="Arial Narrow" w:hAnsi="Arial Narrow"/>
          <w:sz w:val="22"/>
          <w:szCs w:val="22"/>
        </w:rPr>
      </w:pPr>
      <w:r w:rsidRPr="00B60249">
        <w:rPr>
          <w:rFonts w:ascii="Arial Narrow" w:hAnsi="Arial Narrow"/>
          <w:b/>
          <w:sz w:val="22"/>
          <w:szCs w:val="22"/>
        </w:rPr>
        <w:t>Road Map Codes to Tie to Unit Objectives</w:t>
      </w:r>
    </w:p>
    <w:p w:rsidR="0036346B" w:rsidRPr="00B60249" w:rsidRDefault="0036346B" w:rsidP="0036346B">
      <w:pPr>
        <w:rPr>
          <w:rFonts w:ascii="Arial Narrow" w:hAnsi="Arial Narrow"/>
          <w:sz w:val="22"/>
          <w:szCs w:val="22"/>
        </w:rPr>
      </w:pPr>
      <w:r w:rsidRPr="00B60249">
        <w:rPr>
          <w:rFonts w:ascii="Arial Narrow" w:hAnsi="Arial Narrow"/>
          <w:sz w:val="22"/>
          <w:szCs w:val="22"/>
        </w:rPr>
        <w:t xml:space="preserve">Some unit objectives are strategic initiatives that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B60249">
          <w:rPr>
            <w:rStyle w:val="Hyperlink"/>
            <w:rFonts w:ascii="Arial Narrow" w:hAnsi="Arial Narrow"/>
            <w:sz w:val="22"/>
            <w:szCs w:val="22"/>
          </w:rPr>
          <w:t>www.nmu.edu/roadmap2015</w:t>
        </w:r>
      </w:hyperlink>
      <w:r w:rsidRPr="00B60249">
        <w:rPr>
          <w:rFonts w:ascii="Arial Narrow" w:hAnsi="Arial Narrow"/>
          <w:sz w:val="22"/>
          <w:szCs w:val="22"/>
        </w:rPr>
        <w:t xml:space="preserve">. </w:t>
      </w:r>
    </w:p>
    <w:p w:rsidR="008A22E4" w:rsidRPr="00B60249" w:rsidRDefault="008A22E4" w:rsidP="00E47E9A">
      <w:pPr>
        <w:rPr>
          <w:rFonts w:ascii="Arial Narrow" w:hAnsi="Arial Narrow"/>
          <w:sz w:val="22"/>
          <w:szCs w:val="22"/>
        </w:rPr>
      </w:pPr>
    </w:p>
    <w:tbl>
      <w:tblPr>
        <w:tblStyle w:val="TableGrid"/>
        <w:tblW w:w="4820" w:type="pct"/>
        <w:tblInd w:w="288" w:type="dxa"/>
        <w:tblLook w:val="04A0"/>
      </w:tblPr>
      <w:tblGrid>
        <w:gridCol w:w="667"/>
        <w:gridCol w:w="9952"/>
      </w:tblGrid>
      <w:tr w:rsidR="00CF3DE1" w:rsidRPr="00B60249" w:rsidTr="00FE3472">
        <w:trPr>
          <w:trHeight w:val="20"/>
        </w:trPr>
        <w:tc>
          <w:tcPr>
            <w:tcW w:w="5000" w:type="pct"/>
            <w:gridSpan w:val="2"/>
            <w:shd w:val="clear" w:color="auto" w:fill="D9D9D9" w:themeFill="background1" w:themeFillShade="D9"/>
            <w:noWrap/>
            <w:hideMark/>
          </w:tcPr>
          <w:p w:rsidR="00CF3DE1" w:rsidRPr="00B60249" w:rsidRDefault="00CF3DE1" w:rsidP="00CF3DE1">
            <w:pPr>
              <w:jc w:val="center"/>
              <w:rPr>
                <w:rFonts w:ascii="Arial Narrow" w:hAnsi="Arial Narrow"/>
                <w:b/>
                <w:i/>
                <w:iCs/>
              </w:rPr>
            </w:pPr>
            <w:r w:rsidRPr="00B60249">
              <w:rPr>
                <w:rFonts w:ascii="Arial Narrow" w:hAnsi="Arial Narrow"/>
                <w:b/>
                <w:i/>
                <w:iCs/>
              </w:rPr>
              <w:t>Road Map to 2015 Goals</w:t>
            </w:r>
          </w:p>
        </w:tc>
      </w:tr>
      <w:tr w:rsidR="0078704B" w:rsidRPr="00B60249" w:rsidTr="00FE3472">
        <w:trPr>
          <w:trHeight w:val="20"/>
        </w:trPr>
        <w:tc>
          <w:tcPr>
            <w:tcW w:w="306" w:type="pct"/>
            <w:shd w:val="clear" w:color="auto" w:fill="D9D9D9" w:themeFill="background1" w:themeFillShade="D9"/>
            <w:noWrap/>
            <w:hideMark/>
          </w:tcPr>
          <w:p w:rsidR="0078704B" w:rsidRPr="00B60249" w:rsidRDefault="0078704B">
            <w:pPr>
              <w:rPr>
                <w:rFonts w:ascii="Arial Narrow" w:hAnsi="Arial Narrow"/>
                <w:b/>
                <w:i/>
                <w:iCs/>
              </w:rPr>
            </w:pPr>
            <w:r w:rsidRPr="00B60249">
              <w:rPr>
                <w:rFonts w:ascii="Arial Narrow" w:hAnsi="Arial Narrow"/>
                <w:b/>
                <w:i/>
                <w:iCs/>
              </w:rPr>
              <w:t>Code</w:t>
            </w:r>
          </w:p>
        </w:tc>
        <w:tc>
          <w:tcPr>
            <w:tcW w:w="4694" w:type="pct"/>
            <w:shd w:val="clear" w:color="auto" w:fill="D9D9D9" w:themeFill="background1" w:themeFillShade="D9"/>
          </w:tcPr>
          <w:p w:rsidR="0078704B" w:rsidRPr="00B60249" w:rsidRDefault="0078704B">
            <w:pPr>
              <w:rPr>
                <w:rFonts w:ascii="Arial Narrow" w:hAnsi="Arial Narrow"/>
                <w:b/>
                <w:i/>
                <w:iCs/>
              </w:rPr>
            </w:pPr>
            <w:r w:rsidRPr="00B60249">
              <w:rPr>
                <w:rFonts w:ascii="Arial Narrow" w:hAnsi="Arial Narrow"/>
                <w:b/>
                <w:i/>
                <w:iCs/>
              </w:rPr>
              <w:t>Innovation</w:t>
            </w:r>
            <w:r w:rsidR="00AA3E90" w:rsidRPr="00B60249">
              <w:rPr>
                <w:rFonts w:ascii="Arial Narrow" w:hAnsi="Arial Narrow"/>
                <w:b/>
                <w:i/>
                <w:iCs/>
              </w:rPr>
              <w:t xml:space="preserve"> Goals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I-1</w:t>
            </w:r>
          </w:p>
        </w:tc>
        <w:tc>
          <w:tcPr>
            <w:tcW w:w="4694" w:type="pct"/>
            <w:hideMark/>
          </w:tcPr>
          <w:p w:rsidR="008A22E4" w:rsidRPr="00B60249" w:rsidRDefault="008A22E4">
            <w:pPr>
              <w:rPr>
                <w:rFonts w:ascii="Arial Narrow" w:hAnsi="Arial Narrow"/>
              </w:rPr>
            </w:pPr>
            <w:r w:rsidRPr="00B60249">
              <w:rPr>
                <w:rFonts w:ascii="Arial Narrow" w:hAnsi="Arial Narrow"/>
              </w:rPr>
              <w:t>Balance successful programs with new offerings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I-2</w:t>
            </w:r>
          </w:p>
        </w:tc>
        <w:tc>
          <w:tcPr>
            <w:tcW w:w="4694" w:type="pct"/>
            <w:hideMark/>
          </w:tcPr>
          <w:p w:rsidR="008A22E4" w:rsidRPr="00B60249" w:rsidRDefault="008A22E4">
            <w:pPr>
              <w:rPr>
                <w:rFonts w:ascii="Arial Narrow" w:hAnsi="Arial Narrow"/>
              </w:rPr>
            </w:pPr>
            <w:r w:rsidRPr="00B60249">
              <w:rPr>
                <w:rFonts w:ascii="Arial Narrow" w:hAnsi="Arial Narrow"/>
              </w:rPr>
              <w:t>Professional development program that rewards innovation and collaboration</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I-3</w:t>
            </w:r>
          </w:p>
        </w:tc>
        <w:tc>
          <w:tcPr>
            <w:tcW w:w="4694" w:type="pct"/>
            <w:hideMark/>
          </w:tcPr>
          <w:p w:rsidR="008A22E4" w:rsidRPr="00B60249" w:rsidRDefault="008A22E4" w:rsidP="008A22E4">
            <w:pPr>
              <w:rPr>
                <w:rFonts w:ascii="Arial Narrow" w:hAnsi="Arial Narrow"/>
              </w:rPr>
            </w:pPr>
            <w:r w:rsidRPr="00B60249">
              <w:rPr>
                <w:rFonts w:ascii="Arial Narrow" w:hAnsi="Arial Narrow"/>
              </w:rPr>
              <w:t>A growing portfolio of corporate collaborations that exploit NMU’s technical expertise, enhance academic programs and facilitate global engagement for students and faculty both on campus and abroad</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I-4</w:t>
            </w:r>
          </w:p>
        </w:tc>
        <w:tc>
          <w:tcPr>
            <w:tcW w:w="4694" w:type="pct"/>
            <w:hideMark/>
          </w:tcPr>
          <w:p w:rsidR="008A22E4" w:rsidRPr="00B60249" w:rsidRDefault="008A22E4">
            <w:pPr>
              <w:rPr>
                <w:rFonts w:ascii="Arial Narrow" w:hAnsi="Arial Narrow"/>
              </w:rPr>
            </w:pPr>
            <w:r w:rsidRPr="00B60249">
              <w:rPr>
                <w:rFonts w:ascii="Arial Narrow" w:hAnsi="Arial Narrow"/>
              </w:rPr>
              <w:t>Develop the financial resources to support innovation and student success</w:t>
            </w:r>
          </w:p>
        </w:tc>
      </w:tr>
      <w:tr w:rsidR="0078704B" w:rsidRPr="00B60249" w:rsidTr="00FE3472">
        <w:trPr>
          <w:trHeight w:val="20"/>
        </w:trPr>
        <w:tc>
          <w:tcPr>
            <w:tcW w:w="306" w:type="pct"/>
            <w:shd w:val="clear" w:color="auto" w:fill="D9D9D9" w:themeFill="background1" w:themeFillShade="D9"/>
            <w:noWrap/>
            <w:hideMark/>
          </w:tcPr>
          <w:p w:rsidR="0078704B" w:rsidRPr="00B60249" w:rsidRDefault="0078704B" w:rsidP="004A1F79">
            <w:pPr>
              <w:rPr>
                <w:rFonts w:ascii="Arial Narrow" w:hAnsi="Arial Narrow"/>
                <w:b/>
                <w:i/>
                <w:iCs/>
              </w:rPr>
            </w:pPr>
          </w:p>
        </w:tc>
        <w:tc>
          <w:tcPr>
            <w:tcW w:w="4694" w:type="pct"/>
            <w:shd w:val="clear" w:color="auto" w:fill="D9D9D9" w:themeFill="background1" w:themeFillShade="D9"/>
          </w:tcPr>
          <w:p w:rsidR="0078704B" w:rsidRPr="00B60249" w:rsidRDefault="00AA3E90" w:rsidP="004A1F79">
            <w:pPr>
              <w:rPr>
                <w:rFonts w:ascii="Arial Narrow" w:hAnsi="Arial Narrow"/>
                <w:b/>
                <w:i/>
                <w:iCs/>
              </w:rPr>
            </w:pPr>
            <w:r w:rsidRPr="00B60249">
              <w:rPr>
                <w:rFonts w:ascii="Arial Narrow" w:hAnsi="Arial Narrow"/>
                <w:b/>
                <w:i/>
                <w:iCs/>
              </w:rPr>
              <w:t>Meaningful L</w:t>
            </w:r>
            <w:r w:rsidR="0078704B" w:rsidRPr="00B60249">
              <w:rPr>
                <w:rFonts w:ascii="Arial Narrow" w:hAnsi="Arial Narrow"/>
                <w:b/>
                <w:i/>
                <w:iCs/>
              </w:rPr>
              <w:t>ives</w:t>
            </w:r>
            <w:r w:rsidRPr="00B60249">
              <w:rPr>
                <w:rFonts w:ascii="Arial Narrow" w:hAnsi="Arial Narrow"/>
                <w:b/>
                <w:i/>
                <w:iCs/>
              </w:rPr>
              <w:t xml:space="preserve"> Goals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ML-1</w:t>
            </w:r>
          </w:p>
        </w:tc>
        <w:tc>
          <w:tcPr>
            <w:tcW w:w="4694" w:type="pct"/>
            <w:hideMark/>
          </w:tcPr>
          <w:p w:rsidR="008A22E4" w:rsidRPr="00B60249" w:rsidRDefault="008A22E4">
            <w:pPr>
              <w:rPr>
                <w:rFonts w:ascii="Arial Narrow" w:hAnsi="Arial Narrow"/>
              </w:rPr>
            </w:pPr>
            <w:r w:rsidRPr="00B60249">
              <w:rPr>
                <w:rFonts w:ascii="Arial Narrow" w:hAnsi="Arial Narrow"/>
              </w:rPr>
              <w:t>A Liberal Studies Program that provides students with the abilities and knowledge necessary for lifelong learning and effective citizenship in a challenging and rapidly changing world</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ML-2</w:t>
            </w:r>
          </w:p>
        </w:tc>
        <w:tc>
          <w:tcPr>
            <w:tcW w:w="4694" w:type="pct"/>
            <w:hideMark/>
          </w:tcPr>
          <w:p w:rsidR="008A22E4" w:rsidRPr="00B60249" w:rsidRDefault="008A22E4">
            <w:pPr>
              <w:rPr>
                <w:rFonts w:ascii="Arial Narrow" w:hAnsi="Arial Narrow"/>
              </w:rPr>
            </w:pPr>
            <w:r w:rsidRPr="00B60249">
              <w:rPr>
                <w:rFonts w:ascii="Arial Narrow" w:hAnsi="Arial Narrow"/>
              </w:rPr>
              <w:t>Develop a new academic advising system that integrates the advising assets of academic departments and student services to contribute to a new, effective retention management network—similar to our enrollment management network</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ML-3</w:t>
            </w:r>
          </w:p>
        </w:tc>
        <w:tc>
          <w:tcPr>
            <w:tcW w:w="4694" w:type="pct"/>
            <w:hideMark/>
          </w:tcPr>
          <w:p w:rsidR="008A22E4" w:rsidRPr="00B60249" w:rsidRDefault="008A22E4">
            <w:pPr>
              <w:rPr>
                <w:rFonts w:ascii="Arial Narrow" w:hAnsi="Arial Narrow"/>
              </w:rPr>
            </w:pPr>
            <w:r w:rsidRPr="00B60249">
              <w:rPr>
                <w:rFonts w:ascii="Arial Narrow" w:hAnsi="Arial Narrow"/>
              </w:rPr>
              <w:t>Integrate the highest possible level of information technology skills and competencies throughout the university</w:t>
            </w:r>
          </w:p>
        </w:tc>
      </w:tr>
      <w:tr w:rsidR="0078704B" w:rsidRPr="00B60249" w:rsidTr="00FE3472">
        <w:trPr>
          <w:trHeight w:val="20"/>
        </w:trPr>
        <w:tc>
          <w:tcPr>
            <w:tcW w:w="306" w:type="pct"/>
            <w:shd w:val="clear" w:color="auto" w:fill="D9D9D9" w:themeFill="background1" w:themeFillShade="D9"/>
            <w:noWrap/>
            <w:hideMark/>
          </w:tcPr>
          <w:p w:rsidR="0078704B" w:rsidRPr="00B60249" w:rsidRDefault="0078704B" w:rsidP="004A1F79">
            <w:pPr>
              <w:rPr>
                <w:rFonts w:ascii="Arial Narrow" w:hAnsi="Arial Narrow"/>
                <w:b/>
                <w:i/>
                <w:iCs/>
              </w:rPr>
            </w:pPr>
          </w:p>
        </w:tc>
        <w:tc>
          <w:tcPr>
            <w:tcW w:w="4694" w:type="pct"/>
            <w:shd w:val="clear" w:color="auto" w:fill="D9D9D9" w:themeFill="background1" w:themeFillShade="D9"/>
          </w:tcPr>
          <w:p w:rsidR="0078704B" w:rsidRPr="00B60249" w:rsidRDefault="0078704B" w:rsidP="004A1F79">
            <w:pPr>
              <w:rPr>
                <w:rFonts w:ascii="Arial Narrow" w:hAnsi="Arial Narrow"/>
                <w:b/>
                <w:i/>
                <w:iCs/>
              </w:rPr>
            </w:pPr>
            <w:r w:rsidRPr="00B60249">
              <w:rPr>
                <w:rFonts w:ascii="Arial Narrow" w:hAnsi="Arial Narrow"/>
                <w:b/>
                <w:i/>
                <w:iCs/>
              </w:rPr>
              <w:t>Campus Attributes</w:t>
            </w:r>
            <w:r w:rsidR="00AA3E90" w:rsidRPr="00B60249">
              <w:rPr>
                <w:rFonts w:ascii="Arial Narrow" w:hAnsi="Arial Narrow"/>
                <w:b/>
                <w:i/>
                <w:iCs/>
              </w:rPr>
              <w:t xml:space="preserve"> Goals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CA-1</w:t>
            </w:r>
          </w:p>
        </w:tc>
        <w:tc>
          <w:tcPr>
            <w:tcW w:w="4694" w:type="pct"/>
            <w:hideMark/>
          </w:tcPr>
          <w:p w:rsidR="008A22E4" w:rsidRPr="00B60249" w:rsidRDefault="008A22E4">
            <w:pPr>
              <w:rPr>
                <w:rFonts w:ascii="Arial Narrow" w:hAnsi="Arial Narrow"/>
              </w:rPr>
            </w:pPr>
            <w:r w:rsidRPr="00B60249">
              <w:rPr>
                <w:rFonts w:ascii="Arial Narrow" w:hAnsi="Arial Narrow"/>
              </w:rPr>
              <w:t>Utilize the Campus Master Plan and related initiatives to continue to build and develop a greener and more learner-centered campus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CA-2</w:t>
            </w:r>
          </w:p>
        </w:tc>
        <w:tc>
          <w:tcPr>
            <w:tcW w:w="4694" w:type="pct"/>
            <w:hideMark/>
          </w:tcPr>
          <w:p w:rsidR="008A22E4" w:rsidRPr="00B60249" w:rsidRDefault="008A22E4">
            <w:pPr>
              <w:rPr>
                <w:rFonts w:ascii="Arial Narrow" w:hAnsi="Arial Narrow"/>
              </w:rPr>
            </w:pPr>
            <w:r w:rsidRPr="00B60249">
              <w:rPr>
                <w:rFonts w:ascii="Arial Narrow" w:hAnsi="Arial Narrow"/>
              </w:rPr>
              <w:t>Enhance processes throughout campus operations to guide the use of resources and inform resource allocation</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CA-3</w:t>
            </w:r>
          </w:p>
        </w:tc>
        <w:tc>
          <w:tcPr>
            <w:tcW w:w="4694" w:type="pct"/>
            <w:hideMark/>
          </w:tcPr>
          <w:p w:rsidR="008A22E4" w:rsidRPr="00B60249" w:rsidRDefault="008A22E4" w:rsidP="008A22E4">
            <w:pPr>
              <w:rPr>
                <w:rFonts w:ascii="Arial Narrow" w:hAnsi="Arial Narrow"/>
              </w:rPr>
            </w:pPr>
            <w:r w:rsidRPr="00B60249">
              <w:rPr>
                <w:rFonts w:ascii="Arial Narrow" w:hAnsi="Arial Narrow"/>
              </w:rPr>
              <w:t xml:space="preserve">Enhance the portfolio of academic programs, research and other activities that leverage the university’s location </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CA-4</w:t>
            </w:r>
          </w:p>
        </w:tc>
        <w:tc>
          <w:tcPr>
            <w:tcW w:w="4694" w:type="pct"/>
            <w:hideMark/>
          </w:tcPr>
          <w:p w:rsidR="008A22E4" w:rsidRPr="00B60249" w:rsidRDefault="008A22E4">
            <w:pPr>
              <w:rPr>
                <w:rFonts w:ascii="Arial Narrow" w:hAnsi="Arial Narrow"/>
              </w:rPr>
            </w:pPr>
            <w:r w:rsidRPr="00B60249">
              <w:rPr>
                <w:rFonts w:ascii="Arial Narrow" w:hAnsi="Arial Narrow"/>
              </w:rPr>
              <w:t>Be a model community for sustainable education and practices</w:t>
            </w:r>
          </w:p>
        </w:tc>
      </w:tr>
      <w:tr w:rsidR="0078704B" w:rsidRPr="00B60249" w:rsidTr="00FE3472">
        <w:trPr>
          <w:trHeight w:val="20"/>
        </w:trPr>
        <w:tc>
          <w:tcPr>
            <w:tcW w:w="306" w:type="pct"/>
            <w:shd w:val="clear" w:color="auto" w:fill="D9D9D9" w:themeFill="background1" w:themeFillShade="D9"/>
            <w:noWrap/>
            <w:hideMark/>
          </w:tcPr>
          <w:p w:rsidR="0078704B" w:rsidRPr="00B60249" w:rsidRDefault="0078704B" w:rsidP="004A1F79">
            <w:pPr>
              <w:rPr>
                <w:rFonts w:ascii="Arial Narrow" w:hAnsi="Arial Narrow"/>
                <w:b/>
                <w:i/>
                <w:iCs/>
              </w:rPr>
            </w:pPr>
          </w:p>
        </w:tc>
        <w:tc>
          <w:tcPr>
            <w:tcW w:w="4694" w:type="pct"/>
            <w:shd w:val="clear" w:color="auto" w:fill="D9D9D9" w:themeFill="background1" w:themeFillShade="D9"/>
          </w:tcPr>
          <w:p w:rsidR="0078704B" w:rsidRPr="00B60249" w:rsidRDefault="0078704B" w:rsidP="004A1F79">
            <w:pPr>
              <w:rPr>
                <w:rFonts w:ascii="Arial Narrow" w:hAnsi="Arial Narrow"/>
                <w:b/>
                <w:i/>
                <w:iCs/>
              </w:rPr>
            </w:pPr>
            <w:r w:rsidRPr="00B60249">
              <w:rPr>
                <w:rFonts w:ascii="Arial Narrow" w:hAnsi="Arial Narrow"/>
                <w:b/>
                <w:i/>
                <w:iCs/>
              </w:rPr>
              <w:t>Community Engagement</w:t>
            </w:r>
            <w:r w:rsidR="00AA3E90" w:rsidRPr="00B60249">
              <w:rPr>
                <w:rFonts w:ascii="Arial Narrow" w:hAnsi="Arial Narrow"/>
                <w:b/>
                <w:i/>
                <w:iCs/>
              </w:rPr>
              <w:t xml:space="preserve"> Goals</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CE-1</w:t>
            </w:r>
          </w:p>
        </w:tc>
        <w:tc>
          <w:tcPr>
            <w:tcW w:w="4694" w:type="pct"/>
            <w:hideMark/>
          </w:tcPr>
          <w:p w:rsidR="008A22E4" w:rsidRPr="00B60249" w:rsidRDefault="008A22E4">
            <w:pPr>
              <w:rPr>
                <w:rFonts w:ascii="Arial Narrow" w:hAnsi="Arial Narrow"/>
              </w:rPr>
            </w:pPr>
            <w:r w:rsidRPr="00B60249">
              <w:rPr>
                <w:rFonts w:ascii="Arial Narrow" w:hAnsi="Arial Narrow"/>
              </w:rPr>
              <w:t xml:space="preserve">Include all units of the campus in the process of community engagement for the mutually beneficial exchange of knowledge and resources in a context of partnership and reciprocity. </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CE-2</w:t>
            </w:r>
          </w:p>
        </w:tc>
        <w:tc>
          <w:tcPr>
            <w:tcW w:w="4694" w:type="pct"/>
            <w:hideMark/>
          </w:tcPr>
          <w:p w:rsidR="008A22E4" w:rsidRPr="00B60249" w:rsidRDefault="008A22E4">
            <w:pPr>
              <w:rPr>
                <w:rFonts w:ascii="Arial Narrow" w:hAnsi="Arial Narrow"/>
              </w:rPr>
            </w:pPr>
            <w:r w:rsidRPr="00B60249">
              <w:rPr>
                <w:rFonts w:ascii="Arial Narrow" w:hAnsi="Arial Narrow"/>
              </w:rPr>
              <w:t xml:space="preserve">Increase faculty, staff and student involvement in the Superior Edge program, academic service learning and other community engagement and leadership development initiatives. </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CE-3</w:t>
            </w:r>
          </w:p>
        </w:tc>
        <w:tc>
          <w:tcPr>
            <w:tcW w:w="4694" w:type="pct"/>
            <w:hideMark/>
          </w:tcPr>
          <w:p w:rsidR="008A22E4" w:rsidRPr="00B60249" w:rsidRDefault="008A22E4">
            <w:pPr>
              <w:rPr>
                <w:rFonts w:ascii="Arial Narrow" w:hAnsi="Arial Narrow"/>
              </w:rPr>
            </w:pPr>
            <w:r w:rsidRPr="00B60249">
              <w:rPr>
                <w:rFonts w:ascii="Arial Narrow" w:hAnsi="Arial Narrow"/>
              </w:rPr>
              <w:t>Put into action a commitment to be an inclusive community where differences are recognized as assets of the institution, respected attributes of the person and a valuable part of the university experience</w:t>
            </w:r>
          </w:p>
        </w:tc>
      </w:tr>
      <w:tr w:rsidR="008A22E4" w:rsidRPr="00B60249" w:rsidTr="00FE3472">
        <w:trPr>
          <w:trHeight w:val="20"/>
        </w:trPr>
        <w:tc>
          <w:tcPr>
            <w:tcW w:w="306" w:type="pct"/>
            <w:noWrap/>
            <w:hideMark/>
          </w:tcPr>
          <w:p w:rsidR="008A22E4" w:rsidRPr="00B60249" w:rsidRDefault="008A22E4">
            <w:pPr>
              <w:rPr>
                <w:rFonts w:ascii="Arial Narrow" w:hAnsi="Arial Narrow"/>
                <w:b/>
              </w:rPr>
            </w:pPr>
            <w:r w:rsidRPr="00B60249">
              <w:rPr>
                <w:rFonts w:ascii="Arial Narrow" w:hAnsi="Arial Narrow"/>
                <w:b/>
              </w:rPr>
              <w:t>CE-4</w:t>
            </w:r>
          </w:p>
        </w:tc>
        <w:tc>
          <w:tcPr>
            <w:tcW w:w="4694" w:type="pct"/>
            <w:hideMark/>
          </w:tcPr>
          <w:p w:rsidR="008A22E4" w:rsidRPr="00B60249" w:rsidRDefault="008A22E4">
            <w:pPr>
              <w:rPr>
                <w:rFonts w:ascii="Arial Narrow" w:hAnsi="Arial Narrow"/>
              </w:rPr>
            </w:pPr>
            <w:r w:rsidRPr="00B60249">
              <w:rPr>
                <w:rFonts w:ascii="Arial Narrow" w:hAnsi="Arial Narrow"/>
              </w:rPr>
              <w:t xml:space="preserve">Increase collaboration with local communities, schools, governments, development groups and other partners to enhance community and economic development in the Upper Peninsula. </w:t>
            </w:r>
          </w:p>
        </w:tc>
      </w:tr>
    </w:tbl>
    <w:p w:rsidR="008A22E4" w:rsidRPr="00B60249" w:rsidRDefault="008A22E4" w:rsidP="00E47E9A">
      <w:pPr>
        <w:rPr>
          <w:rFonts w:ascii="Arial Narrow" w:hAnsi="Arial Narrow"/>
          <w:sz w:val="22"/>
          <w:szCs w:val="22"/>
        </w:rPr>
      </w:pPr>
    </w:p>
    <w:sectPr w:rsidR="008A22E4" w:rsidRPr="00B60249"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88" w:rsidRDefault="00DD5788" w:rsidP="00CC0C16">
      <w:r>
        <w:separator/>
      </w:r>
    </w:p>
  </w:endnote>
  <w:endnote w:type="continuationSeparator" w:id="0">
    <w:p w:rsidR="00DD5788" w:rsidRDefault="00DD5788"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88" w:rsidRPr="00216099" w:rsidRDefault="00DD5788"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4E3A57"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4E3A57" w:rsidRPr="004304D6">
          <w:rPr>
            <w:rFonts w:asciiTheme="minorHAnsi" w:hAnsiTheme="minorHAnsi" w:cstheme="minorHAnsi"/>
            <w:sz w:val="18"/>
          </w:rPr>
          <w:fldChar w:fldCharType="separate"/>
        </w:r>
        <w:r w:rsidR="00F35B1D">
          <w:rPr>
            <w:rFonts w:asciiTheme="minorHAnsi" w:hAnsiTheme="minorHAnsi" w:cstheme="minorHAnsi"/>
            <w:noProof/>
            <w:sz w:val="18"/>
          </w:rPr>
          <w:t>1</w:t>
        </w:r>
        <w:r w:rsidR="004E3A57"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88" w:rsidRDefault="00DD5788" w:rsidP="00CC0C16">
      <w:r>
        <w:separator/>
      </w:r>
    </w:p>
  </w:footnote>
  <w:footnote w:type="continuationSeparator" w:id="0">
    <w:p w:rsidR="00DD5788" w:rsidRDefault="00DD5788"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C3590"/>
    <w:multiLevelType w:val="hybridMultilevel"/>
    <w:tmpl w:val="11F65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4CB0"/>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52E"/>
    <w:rsid w:val="002E2845"/>
    <w:rsid w:val="002E78A1"/>
    <w:rsid w:val="002F03FA"/>
    <w:rsid w:val="002F485C"/>
    <w:rsid w:val="002F4C6A"/>
    <w:rsid w:val="002F4C93"/>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1F79"/>
    <w:rsid w:val="004A22FE"/>
    <w:rsid w:val="004A2A6D"/>
    <w:rsid w:val="004A32BB"/>
    <w:rsid w:val="004A4C2C"/>
    <w:rsid w:val="004A743A"/>
    <w:rsid w:val="004B6A81"/>
    <w:rsid w:val="004B78C6"/>
    <w:rsid w:val="004C3ED5"/>
    <w:rsid w:val="004C7AFA"/>
    <w:rsid w:val="004D001C"/>
    <w:rsid w:val="004D495B"/>
    <w:rsid w:val="004E13D7"/>
    <w:rsid w:val="004E3A5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2B2D"/>
    <w:rsid w:val="0053374A"/>
    <w:rsid w:val="00533869"/>
    <w:rsid w:val="00541025"/>
    <w:rsid w:val="00542A6B"/>
    <w:rsid w:val="00543BF5"/>
    <w:rsid w:val="00544FBC"/>
    <w:rsid w:val="005513F0"/>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5D8E"/>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6FD"/>
    <w:rsid w:val="00661889"/>
    <w:rsid w:val="006639C1"/>
    <w:rsid w:val="00663FA2"/>
    <w:rsid w:val="0066455F"/>
    <w:rsid w:val="00665C44"/>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61B4"/>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6786"/>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D29"/>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2FAA"/>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1A0"/>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249"/>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4707"/>
    <w:rsid w:val="00C06F47"/>
    <w:rsid w:val="00C0767D"/>
    <w:rsid w:val="00C11D95"/>
    <w:rsid w:val="00C11F27"/>
    <w:rsid w:val="00C1397F"/>
    <w:rsid w:val="00C14D63"/>
    <w:rsid w:val="00C151FF"/>
    <w:rsid w:val="00C2250E"/>
    <w:rsid w:val="00C25DF6"/>
    <w:rsid w:val="00C32ACF"/>
    <w:rsid w:val="00C33725"/>
    <w:rsid w:val="00C33953"/>
    <w:rsid w:val="00C3405A"/>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27F7"/>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4826"/>
    <w:rsid w:val="00DD5788"/>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3025"/>
    <w:rsid w:val="00E84436"/>
    <w:rsid w:val="00E845B4"/>
    <w:rsid w:val="00E8557B"/>
    <w:rsid w:val="00E90162"/>
    <w:rsid w:val="00E91335"/>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1C60"/>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5B1D"/>
    <w:rsid w:val="00F377A2"/>
    <w:rsid w:val="00F37AB6"/>
    <w:rsid w:val="00F37B01"/>
    <w:rsid w:val="00F44898"/>
    <w:rsid w:val="00F475A2"/>
    <w:rsid w:val="00F4786D"/>
    <w:rsid w:val="00F614E1"/>
    <w:rsid w:val="00F62BC7"/>
    <w:rsid w:val="00F669DC"/>
    <w:rsid w:val="00F703E5"/>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4A1F79"/>
    <w:rPr>
      <w:rFonts w:ascii="Tahoma" w:hAnsi="Tahoma" w:cs="Tahoma"/>
      <w:sz w:val="16"/>
      <w:szCs w:val="16"/>
    </w:rPr>
  </w:style>
  <w:style w:type="character" w:customStyle="1" w:styleId="BalloonTextChar">
    <w:name w:val="Balloon Text Char"/>
    <w:basedOn w:val="DefaultParagraphFont"/>
    <w:link w:val="BalloonText"/>
    <w:uiPriority w:val="99"/>
    <w:semiHidden/>
    <w:rsid w:val="004A1F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roadmap201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mu.edu/aqip"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2011 to 
2012</c:v>
                </c:pt>
              </c:strCache>
            </c:strRef>
          </c:tx>
          <c:cat>
            <c:strRef>
              <c:f>Sheet1!$A$2:$A$5</c:f>
              <c:strCache>
                <c:ptCount val="4"/>
                <c:pt idx="0">
                  <c:v>No Show Appointment</c:v>
                </c:pt>
                <c:pt idx="1">
                  <c:v>Cancelled Appointments</c:v>
                </c:pt>
                <c:pt idx="2">
                  <c:v>Rescheduled Appointments</c:v>
                </c:pt>
                <c:pt idx="3">
                  <c:v>Total missed Appointments</c:v>
                </c:pt>
              </c:strCache>
            </c:strRef>
          </c:cat>
          <c:val>
            <c:numRef>
              <c:f>Sheet1!$B$2:$B$5</c:f>
              <c:numCache>
                <c:formatCode>0.00%</c:formatCode>
                <c:ptCount val="4"/>
                <c:pt idx="0">
                  <c:v>7.3900000000000104E-2</c:v>
                </c:pt>
                <c:pt idx="1">
                  <c:v>2.3800000000000012E-2</c:v>
                </c:pt>
                <c:pt idx="2">
                  <c:v>6.3800000000000023E-2</c:v>
                </c:pt>
                <c:pt idx="3">
                  <c:v>0.16150000000000025</c:v>
                </c:pt>
              </c:numCache>
            </c:numRef>
          </c:val>
        </c:ser>
        <c:ser>
          <c:idx val="1"/>
          <c:order val="1"/>
          <c:tx>
            <c:strRef>
              <c:f>Sheet1!$C$1</c:f>
              <c:strCache>
                <c:ptCount val="1"/>
                <c:pt idx="0">
                  <c:v>2010 to
2011</c:v>
                </c:pt>
              </c:strCache>
            </c:strRef>
          </c:tx>
          <c:cat>
            <c:strRef>
              <c:f>Sheet1!$A$2:$A$5</c:f>
              <c:strCache>
                <c:ptCount val="4"/>
                <c:pt idx="0">
                  <c:v>No Show Appointment</c:v>
                </c:pt>
                <c:pt idx="1">
                  <c:v>Cancelled Appointments</c:v>
                </c:pt>
                <c:pt idx="2">
                  <c:v>Rescheduled Appointments</c:v>
                </c:pt>
                <c:pt idx="3">
                  <c:v>Total missed Appointments</c:v>
                </c:pt>
              </c:strCache>
            </c:strRef>
          </c:cat>
          <c:val>
            <c:numRef>
              <c:f>Sheet1!$C$2:$C$5</c:f>
              <c:numCache>
                <c:formatCode>0.00%</c:formatCode>
                <c:ptCount val="4"/>
                <c:pt idx="0">
                  <c:v>0.10510000000000012</c:v>
                </c:pt>
                <c:pt idx="1">
                  <c:v>1.9800000000000074E-2</c:v>
                </c:pt>
                <c:pt idx="2">
                  <c:v>6.8000000000000033E-2</c:v>
                </c:pt>
                <c:pt idx="3">
                  <c:v>0.19290000000000043</c:v>
                </c:pt>
              </c:numCache>
            </c:numRef>
          </c:val>
        </c:ser>
        <c:axId val="77633792"/>
        <c:axId val="66146304"/>
      </c:barChart>
      <c:catAx>
        <c:axId val="77633792"/>
        <c:scaling>
          <c:orientation val="minMax"/>
        </c:scaling>
        <c:axPos val="l"/>
        <c:tickLblPos val="nextTo"/>
        <c:txPr>
          <a:bodyPr/>
          <a:lstStyle/>
          <a:p>
            <a:pPr>
              <a:defRPr>
                <a:latin typeface="Arial Narrow" pitchFamily="34" charset="0"/>
              </a:defRPr>
            </a:pPr>
            <a:endParaRPr lang="en-US"/>
          </a:p>
        </c:txPr>
        <c:crossAx val="66146304"/>
        <c:crosses val="autoZero"/>
        <c:auto val="1"/>
        <c:lblAlgn val="ctr"/>
        <c:lblOffset val="100"/>
      </c:catAx>
      <c:valAx>
        <c:axId val="66146304"/>
        <c:scaling>
          <c:orientation val="minMax"/>
          <c:max val="0.30000000000000032"/>
          <c:min val="0"/>
        </c:scaling>
        <c:axPos val="b"/>
        <c:majorGridlines>
          <c:spPr>
            <a:ln>
              <a:solidFill>
                <a:srgbClr val="4F81BD"/>
              </a:solidFill>
            </a:ln>
          </c:spPr>
        </c:majorGridlines>
        <c:numFmt formatCode="0%" sourceLinked="0"/>
        <c:tickLblPos val="nextTo"/>
        <c:txPr>
          <a:bodyPr/>
          <a:lstStyle/>
          <a:p>
            <a:pPr>
              <a:defRPr>
                <a:latin typeface="Arial Narrow" pitchFamily="34" charset="0"/>
              </a:defRPr>
            </a:pPr>
            <a:endParaRPr lang="en-US"/>
          </a:p>
        </c:txPr>
        <c:crossAx val="77633792"/>
        <c:crosses val="autoZero"/>
        <c:crossBetween val="between"/>
        <c:majorUnit val="0.1"/>
        <c:minorUnit val="1.0000000000000031E-2"/>
      </c:valAx>
    </c:plotArea>
    <c:legend>
      <c:legendPos val="r"/>
      <c:layout/>
      <c:txPr>
        <a:bodyPr/>
        <a:lstStyle/>
        <a:p>
          <a:pPr>
            <a:defRPr>
              <a:latin typeface="Arial Narrow" pitchFamily="34" charset="0"/>
            </a:defRPr>
          </a:pPr>
          <a:endParaRPr lang="en-US"/>
        </a:p>
      </c:txPr>
    </c:legend>
    <c:plotVisOnly val="1"/>
  </c:chart>
  <c:spPr>
    <a:ln w="28575" cmpd="sng">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100B-0B38-4339-BB25-F11503F7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kaharvey</cp:lastModifiedBy>
  <cp:revision>5</cp:revision>
  <cp:lastPrinted>2012-10-12T16:19:00Z</cp:lastPrinted>
  <dcterms:created xsi:type="dcterms:W3CDTF">2012-10-10T21:02:00Z</dcterms:created>
  <dcterms:modified xsi:type="dcterms:W3CDTF">2012-10-12T16:20:00Z</dcterms:modified>
</cp:coreProperties>
</file>