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22" w:rsidRDefault="00255322" w:rsidP="00255322">
      <w:pPr>
        <w:jc w:val="center"/>
        <w:rPr>
          <w:rFonts w:ascii="Arial Narrow" w:hAnsi="Arial Narrow"/>
          <w:b/>
          <w:sz w:val="20"/>
          <w:szCs w:val="20"/>
        </w:rPr>
      </w:pPr>
      <w:r>
        <w:rPr>
          <w:rFonts w:ascii="Arial Narrow" w:hAnsi="Arial Narrow"/>
          <w:b/>
          <w:sz w:val="20"/>
          <w:szCs w:val="20"/>
        </w:rPr>
        <w:t>Improvement</w:t>
      </w:r>
      <w:r w:rsidRPr="00553A5A">
        <w:rPr>
          <w:rFonts w:ascii="Arial Narrow" w:hAnsi="Arial Narrow"/>
          <w:b/>
          <w:sz w:val="20"/>
          <w:szCs w:val="20"/>
        </w:rPr>
        <w:t xml:space="preserve"> Plan Feedback</w:t>
      </w:r>
      <w:r>
        <w:rPr>
          <w:rFonts w:ascii="Arial Narrow" w:hAnsi="Arial Narrow"/>
          <w:b/>
          <w:sz w:val="20"/>
          <w:szCs w:val="20"/>
        </w:rPr>
        <w:t xml:space="preserve"> 2012</w:t>
      </w:r>
    </w:p>
    <w:p w:rsidR="00255322" w:rsidRPr="00553A5A" w:rsidRDefault="00255322" w:rsidP="00255322">
      <w:pPr>
        <w:jc w:val="center"/>
        <w:rPr>
          <w:rFonts w:ascii="Arial Narrow" w:hAnsi="Arial Narrow"/>
          <w:b/>
          <w:sz w:val="20"/>
          <w:szCs w:val="20"/>
        </w:rPr>
      </w:pPr>
      <w:r w:rsidRPr="00553A5A">
        <w:rPr>
          <w:rFonts w:ascii="Arial Narrow" w:hAnsi="Arial Narrow"/>
          <w:b/>
          <w:sz w:val="20"/>
          <w:szCs w:val="20"/>
        </w:rPr>
        <w:t>For</w:t>
      </w:r>
      <w:r w:rsidRPr="00553A5A">
        <w:rPr>
          <w:rFonts w:ascii="Arial Narrow" w:hAnsi="Arial Narrow"/>
          <w:b/>
          <w:color w:val="FF0000"/>
          <w:sz w:val="20"/>
          <w:szCs w:val="20"/>
        </w:rPr>
        <w:t xml:space="preserve"> </w:t>
      </w:r>
      <w:r w:rsidR="00FC5105" w:rsidRPr="00FC5105">
        <w:rPr>
          <w:rFonts w:ascii="Arial Narrow" w:hAnsi="Arial Narrow"/>
          <w:b/>
          <w:sz w:val="20"/>
          <w:szCs w:val="20"/>
        </w:rPr>
        <w:t xml:space="preserve">Computing HelpDesk </w:t>
      </w:r>
      <w:r w:rsidRPr="00553A5A">
        <w:rPr>
          <w:rFonts w:ascii="Arial Narrow" w:hAnsi="Arial Narrow"/>
          <w:b/>
          <w:sz w:val="20"/>
          <w:szCs w:val="20"/>
        </w:rPr>
        <w:t>Department</w:t>
      </w:r>
    </w:p>
    <w:p w:rsidR="00A54C52" w:rsidRPr="00475C01"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sidRPr="00553A5A">
        <w:rPr>
          <w:rFonts w:ascii="Arial Narrow" w:hAnsi="Arial Narrow" w:cstheme="minorHAnsi"/>
          <w:color w:val="1F497D" w:themeColor="text2"/>
          <w:sz w:val="20"/>
          <w:szCs w:val="20"/>
        </w:rPr>
        <w:t xml:space="preserve">This </w:t>
      </w:r>
      <w:r w:rsidRPr="002B60A8">
        <w:rPr>
          <w:rFonts w:ascii="Arial Narrow" w:hAnsi="Arial Narrow" w:cstheme="minorHAnsi"/>
          <w:color w:val="1F497D" w:themeColor="text2"/>
          <w:sz w:val="20"/>
          <w:szCs w:val="20"/>
        </w:rPr>
        <w:t xml:space="preserve">Improvement </w:t>
      </w:r>
      <w:r>
        <w:rPr>
          <w:rFonts w:ascii="Arial Narrow" w:hAnsi="Arial Narrow" w:cstheme="minorHAnsi"/>
          <w:color w:val="1F497D" w:themeColor="text2"/>
          <w:sz w:val="20"/>
          <w:szCs w:val="20"/>
        </w:rPr>
        <w:t>Plan</w:t>
      </w:r>
      <w:r w:rsidRPr="00553A5A">
        <w:rPr>
          <w:rFonts w:ascii="Arial Narrow" w:hAnsi="Arial Narrow" w:cstheme="minorHAnsi"/>
          <w:color w:val="1F497D" w:themeColor="text2"/>
          <w:sz w:val="20"/>
          <w:szCs w:val="20"/>
        </w:rPr>
        <w:t xml:space="preserve"> is reviewed and </w:t>
      </w:r>
      <w:r>
        <w:rPr>
          <w:rFonts w:ascii="Arial Narrow" w:hAnsi="Arial Narrow" w:cstheme="minorHAnsi"/>
          <w:color w:val="1F497D" w:themeColor="text2"/>
          <w:sz w:val="20"/>
          <w:szCs w:val="20"/>
        </w:rPr>
        <w:t>approved</w:t>
      </w:r>
      <w:r w:rsidRPr="00553A5A">
        <w:rPr>
          <w:rFonts w:ascii="Arial Narrow" w:hAnsi="Arial Narrow" w:cstheme="minorHAnsi"/>
          <w:color w:val="1F497D" w:themeColor="text2"/>
          <w:sz w:val="20"/>
          <w:szCs w:val="20"/>
        </w:rPr>
        <w:t xml:space="preserve">.  The committee appreciates your efforts at continuous improvement.   </w:t>
      </w:r>
      <w:r>
        <w:rPr>
          <w:rFonts w:ascii="Arial Narrow" w:hAnsi="Arial Narrow" w:cstheme="minorHAnsi"/>
          <w:color w:val="1F497D" w:themeColor="text2"/>
          <w:sz w:val="20"/>
          <w:szCs w:val="20"/>
        </w:rPr>
        <w:t xml:space="preserve">The Committee decided to </w:t>
      </w:r>
      <w:r>
        <w:rPr>
          <w:rFonts w:ascii="Arial Narrow" w:hAnsi="Arial Narrow" w:cstheme="minorHAnsi"/>
          <w:i/>
          <w:color w:val="1F497D" w:themeColor="text2"/>
          <w:sz w:val="20"/>
          <w:szCs w:val="20"/>
        </w:rPr>
        <w:t>not</w:t>
      </w:r>
      <w:r>
        <w:rPr>
          <w:rFonts w:ascii="Arial Narrow" w:hAnsi="Arial Narrow" w:cstheme="minorHAnsi"/>
          <w:color w:val="1F497D" w:themeColor="text2"/>
          <w:sz w:val="20"/>
          <w:szCs w:val="20"/>
        </w:rPr>
        <w:t xml:space="preserve"> use the “SS,” “S,” “O,” “OO” scoring approach this year. The checklist and comments below are intended to make the evaluation process a little more transparent.</w:t>
      </w:r>
      <w:r w:rsidRPr="00553A5A">
        <w:rPr>
          <w:rFonts w:ascii="Arial Narrow" w:hAnsi="Arial Narrow" w:cstheme="minorHAnsi"/>
          <w:color w:val="1F497D" w:themeColor="text2"/>
          <w:sz w:val="20"/>
          <w:szCs w:val="20"/>
        </w:rPr>
        <w:t xml:space="preserve"> </w:t>
      </w:r>
    </w:p>
    <w:p w:rsidR="00A54C52"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A54C52"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Two things happen now:</w:t>
      </w:r>
      <w:r w:rsidRPr="00553A5A">
        <w:rPr>
          <w:rFonts w:ascii="Arial Narrow" w:hAnsi="Arial Narrow" w:cstheme="minorHAnsi"/>
          <w:color w:val="1F497D" w:themeColor="text2"/>
          <w:sz w:val="20"/>
          <w:szCs w:val="20"/>
        </w:rPr>
        <w:t xml:space="preserve">  </w:t>
      </w:r>
    </w:p>
    <w:p w:rsidR="00A54C52"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1. </w:t>
      </w:r>
      <w:r w:rsidRPr="00553A5A">
        <w:rPr>
          <w:rFonts w:ascii="Arial Narrow" w:hAnsi="Arial Narrow" w:cstheme="minorHAnsi"/>
          <w:color w:val="1F497D" w:themeColor="text2"/>
          <w:sz w:val="20"/>
          <w:szCs w:val="20"/>
        </w:rPr>
        <w:t>It will be posted, without committee comments, to the NMU AQIP website under “Assessment,”  “Service Unit Plans/</w:t>
      </w:r>
      <w:proofErr w:type="spellStart"/>
      <w:r w:rsidRPr="00553A5A">
        <w:rPr>
          <w:rFonts w:ascii="Arial Narrow" w:hAnsi="Arial Narrow" w:cstheme="minorHAnsi"/>
          <w:color w:val="1F497D" w:themeColor="text2"/>
          <w:sz w:val="20"/>
          <w:szCs w:val="20"/>
        </w:rPr>
        <w:t>Rpts</w:t>
      </w:r>
      <w:proofErr w:type="spellEnd"/>
      <w:r>
        <w:rPr>
          <w:rFonts w:ascii="Arial Narrow" w:hAnsi="Arial Narrow" w:cstheme="minorHAnsi"/>
          <w:color w:val="1F497D" w:themeColor="text2"/>
          <w:sz w:val="20"/>
          <w:szCs w:val="20"/>
        </w:rPr>
        <w:t xml:space="preserve">”.  </w:t>
      </w:r>
    </w:p>
    <w:p w:rsidR="00A54C52"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A54C52"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2. A new procedure for selecting future AQIP Action Projects is now in place. Each year one Service unit objectives with wide impact or directly tie to Systems Portfolio areas of need will be proposed as an AQIP Action Project. The potential list is developed in October of each year, after all Plans have been reviewed.  If one of your objectives were suitable, you will be contacted before it is placed on the list.  Being designated an AQIP Action Project adds some institutional leverage to your already planned activities. </w:t>
      </w:r>
    </w:p>
    <w:p w:rsidR="00A54C52"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A54C52" w:rsidRPr="00553A5A"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Pr>
          <w:rFonts w:ascii="Arial Narrow" w:hAnsi="Arial Narrow" w:cstheme="minorHAnsi"/>
          <w:color w:val="1F497D" w:themeColor="text2"/>
          <w:sz w:val="20"/>
          <w:szCs w:val="20"/>
        </w:rPr>
        <w:t xml:space="preserve">3. </w:t>
      </w:r>
      <w:r w:rsidRPr="007F4D2A">
        <w:rPr>
          <w:rFonts w:ascii="Arial Narrow" w:hAnsi="Arial Narrow" w:cstheme="minorHAnsi"/>
          <w:color w:val="1F497D" w:themeColor="text2"/>
          <w:sz w:val="20"/>
          <w:szCs w:val="20"/>
        </w:rPr>
        <w:t xml:space="preserve">When the </w:t>
      </w:r>
      <w:r>
        <w:rPr>
          <w:rFonts w:ascii="Arial Narrow" w:hAnsi="Arial Narrow" w:cstheme="minorHAnsi"/>
          <w:color w:val="1F497D" w:themeColor="text2"/>
          <w:sz w:val="20"/>
          <w:szCs w:val="20"/>
        </w:rPr>
        <w:t>matching Report is submitted next year,</w:t>
      </w:r>
      <w:r w:rsidRPr="007F4D2A">
        <w:rPr>
          <w:rFonts w:ascii="Arial Narrow" w:hAnsi="Arial Narrow" w:cstheme="minorHAnsi"/>
          <w:color w:val="1F497D" w:themeColor="text2"/>
          <w:sz w:val="20"/>
          <w:szCs w:val="20"/>
        </w:rPr>
        <w:t xml:space="preserve"> the committee will review the</w:t>
      </w:r>
      <w:r>
        <w:rPr>
          <w:rFonts w:ascii="Arial Narrow" w:hAnsi="Arial Narrow" w:cstheme="minorHAnsi"/>
          <w:color w:val="1F497D" w:themeColor="text2"/>
          <w:sz w:val="20"/>
          <w:szCs w:val="20"/>
        </w:rPr>
        <w:t>se</w:t>
      </w:r>
      <w:r w:rsidRPr="007F4D2A">
        <w:rPr>
          <w:rFonts w:ascii="Arial Narrow" w:hAnsi="Arial Narrow" w:cstheme="minorHAnsi"/>
          <w:color w:val="1F497D" w:themeColor="text2"/>
          <w:sz w:val="20"/>
          <w:szCs w:val="20"/>
        </w:rPr>
        <w:t xml:space="preserve"> objectives in light of the data results and usage.</w:t>
      </w:r>
    </w:p>
    <w:p w:rsidR="00A54C52" w:rsidRPr="00553A5A"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A54C52" w:rsidRPr="00553A5A" w:rsidRDefault="00A54C52" w:rsidP="00A54C52">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i/>
          <w:color w:val="1F497D" w:themeColor="text2"/>
          <w:sz w:val="20"/>
          <w:szCs w:val="20"/>
        </w:rPr>
      </w:pPr>
      <w:r>
        <w:rPr>
          <w:rFonts w:ascii="Arial Narrow" w:hAnsi="Arial Narrow" w:cstheme="minorHAnsi"/>
          <w:i/>
          <w:color w:val="1F497D" w:themeColor="text2"/>
          <w:sz w:val="20"/>
          <w:szCs w:val="20"/>
        </w:rPr>
        <w:t>Service</w:t>
      </w:r>
      <w:r w:rsidRPr="00553A5A">
        <w:rPr>
          <w:rFonts w:ascii="Arial Narrow" w:hAnsi="Arial Narrow" w:cstheme="minorHAnsi"/>
          <w:i/>
          <w:color w:val="1F497D" w:themeColor="text2"/>
          <w:sz w:val="20"/>
          <w:szCs w:val="20"/>
        </w:rPr>
        <w:t xml:space="preserve"> Assessment Committee</w:t>
      </w:r>
    </w:p>
    <w:p w:rsidR="00255322" w:rsidRPr="00553A5A" w:rsidRDefault="00255322" w:rsidP="00255322">
      <w:pPr>
        <w:rPr>
          <w:rFonts w:ascii="Arial Narrow" w:hAnsi="Arial Narrow" w:cstheme="minorHAnsi"/>
          <w:color w:val="FF0000"/>
          <w:sz w:val="20"/>
          <w:szCs w:val="20"/>
        </w:rPr>
      </w:pPr>
    </w:p>
    <w:p w:rsidR="00255322" w:rsidRDefault="00255322" w:rsidP="00255322">
      <w:pPr>
        <w:rPr>
          <w:rFonts w:ascii="Arial Narrow" w:hAnsi="Arial Narrow"/>
          <w:b/>
          <w:sz w:val="20"/>
          <w:szCs w:val="20"/>
        </w:rPr>
      </w:pPr>
      <w:r w:rsidRPr="00553A5A">
        <w:rPr>
          <w:rFonts w:ascii="Arial Narrow" w:hAnsi="Arial Narrow"/>
          <w:b/>
          <w:sz w:val="20"/>
          <w:szCs w:val="20"/>
        </w:rPr>
        <w:tab/>
      </w:r>
    </w:p>
    <w:tbl>
      <w:tblPr>
        <w:tblStyle w:val="TableGrid"/>
        <w:tblW w:w="5088" w:type="pct"/>
        <w:tblInd w:w="-61" w:type="dxa"/>
        <w:tblCellMar>
          <w:left w:w="29" w:type="dxa"/>
          <w:right w:w="29" w:type="dxa"/>
        </w:tblCellMar>
        <w:tblLook w:val="04A0" w:firstRow="1" w:lastRow="0" w:firstColumn="1" w:lastColumn="0" w:noHBand="0" w:noVBand="1"/>
      </w:tblPr>
      <w:tblGrid>
        <w:gridCol w:w="8507"/>
        <w:gridCol w:w="880"/>
        <w:gridCol w:w="864"/>
        <w:gridCol w:w="798"/>
      </w:tblGrid>
      <w:tr w:rsidR="00255322" w:rsidRPr="002B0727" w:rsidTr="00425E9F">
        <w:trPr>
          <w:trHeight w:val="20"/>
        </w:trPr>
        <w:tc>
          <w:tcPr>
            <w:tcW w:w="3850" w:type="pct"/>
            <w:shd w:val="clear" w:color="auto" w:fill="D9D9D9" w:themeFill="background1" w:themeFillShade="D9"/>
          </w:tcPr>
          <w:p w:rsidR="00255322" w:rsidRPr="002B0727" w:rsidRDefault="00255322" w:rsidP="00425E9F">
            <w:pPr>
              <w:tabs>
                <w:tab w:val="left" w:pos="360"/>
              </w:tabs>
              <w:ind w:left="540" w:hanging="540"/>
              <w:rPr>
                <w:rFonts w:ascii="Arial Narrow" w:hAnsi="Arial Narrow"/>
              </w:rPr>
            </w:pPr>
            <w:r w:rsidRPr="002B0727">
              <w:rPr>
                <w:rFonts w:ascii="Arial Narrow" w:hAnsi="Arial Narrow"/>
                <w:b/>
              </w:rPr>
              <w:t xml:space="preserve">Effective Objectives meet the following criteria </w:t>
            </w:r>
          </w:p>
        </w:tc>
        <w:tc>
          <w:tcPr>
            <w:tcW w:w="398" w:type="pct"/>
            <w:shd w:val="clear" w:color="auto" w:fill="D9D9D9" w:themeFill="background1" w:themeFillShade="D9"/>
          </w:tcPr>
          <w:p w:rsidR="00255322" w:rsidRDefault="00255322" w:rsidP="00425E9F">
            <w:pPr>
              <w:tabs>
                <w:tab w:val="left" w:pos="360"/>
              </w:tabs>
              <w:jc w:val="center"/>
              <w:rPr>
                <w:rFonts w:ascii="Arial Narrow" w:hAnsi="Arial Narrow"/>
              </w:rPr>
            </w:pPr>
            <w:r>
              <w:rPr>
                <w:rFonts w:ascii="Arial Narrow" w:hAnsi="Arial Narrow"/>
              </w:rPr>
              <w:t>Obj #1</w:t>
            </w:r>
          </w:p>
          <w:p w:rsidR="00255322" w:rsidRPr="002B0727" w:rsidRDefault="00255322" w:rsidP="00425E9F">
            <w:pPr>
              <w:tabs>
                <w:tab w:val="left" w:pos="360"/>
              </w:tabs>
              <w:jc w:val="center"/>
              <w:rPr>
                <w:rFonts w:ascii="Arial Narrow" w:hAnsi="Arial Narrow"/>
              </w:rPr>
            </w:pPr>
            <w:r w:rsidRPr="002B0727">
              <w:rPr>
                <w:rFonts w:ascii="Arial Narrow" w:hAnsi="Arial Narrow"/>
              </w:rPr>
              <w:t>Met?</w:t>
            </w:r>
          </w:p>
        </w:tc>
        <w:tc>
          <w:tcPr>
            <w:tcW w:w="391" w:type="pct"/>
            <w:shd w:val="clear" w:color="auto" w:fill="D9D9D9" w:themeFill="background1" w:themeFillShade="D9"/>
          </w:tcPr>
          <w:p w:rsidR="00255322" w:rsidRDefault="00255322" w:rsidP="00425E9F">
            <w:pPr>
              <w:tabs>
                <w:tab w:val="left" w:pos="360"/>
              </w:tabs>
              <w:jc w:val="center"/>
              <w:rPr>
                <w:rFonts w:ascii="Arial Narrow" w:hAnsi="Arial Narrow"/>
              </w:rPr>
            </w:pPr>
            <w:r>
              <w:rPr>
                <w:rFonts w:ascii="Arial Narrow" w:hAnsi="Arial Narrow"/>
              </w:rPr>
              <w:t>Obj #2</w:t>
            </w:r>
          </w:p>
          <w:p w:rsidR="00255322" w:rsidRPr="002B0727" w:rsidRDefault="00255322" w:rsidP="00425E9F">
            <w:pPr>
              <w:tabs>
                <w:tab w:val="left" w:pos="360"/>
              </w:tabs>
              <w:jc w:val="center"/>
              <w:rPr>
                <w:rFonts w:ascii="Arial Narrow" w:hAnsi="Arial Narrow"/>
              </w:rPr>
            </w:pPr>
            <w:r w:rsidRPr="002B0727">
              <w:rPr>
                <w:rFonts w:ascii="Arial Narrow" w:hAnsi="Arial Narrow"/>
              </w:rPr>
              <w:t>Met?</w:t>
            </w:r>
          </w:p>
        </w:tc>
        <w:tc>
          <w:tcPr>
            <w:tcW w:w="361" w:type="pct"/>
            <w:shd w:val="clear" w:color="auto" w:fill="D9D9D9" w:themeFill="background1" w:themeFillShade="D9"/>
          </w:tcPr>
          <w:p w:rsidR="00255322" w:rsidRPr="002B0727" w:rsidRDefault="00255322" w:rsidP="00425E9F">
            <w:pPr>
              <w:tabs>
                <w:tab w:val="left" w:pos="360"/>
              </w:tabs>
              <w:jc w:val="center"/>
              <w:rPr>
                <w:rFonts w:ascii="Arial Narrow" w:hAnsi="Arial Narrow"/>
              </w:rPr>
            </w:pPr>
            <w:r>
              <w:rPr>
                <w:rFonts w:ascii="Arial Narrow" w:hAnsi="Arial Narrow"/>
              </w:rPr>
              <w:t xml:space="preserve">Obj #3 </w:t>
            </w:r>
            <w:r w:rsidRPr="002B0727">
              <w:rPr>
                <w:rFonts w:ascii="Arial Narrow" w:hAnsi="Arial Narrow"/>
              </w:rPr>
              <w:t>Met?</w:t>
            </w: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b/>
              </w:rPr>
            </w:pPr>
            <w:r w:rsidRPr="002B0727">
              <w:rPr>
                <w:rFonts w:ascii="Arial Narrow" w:hAnsi="Arial Narrow"/>
              </w:rPr>
              <w:t xml:space="preserve">Identifies a measured goal (target statistic) or process development (impact and purpose) or study (scope and purpose) </w:t>
            </w:r>
          </w:p>
        </w:tc>
        <w:tc>
          <w:tcPr>
            <w:tcW w:w="398"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9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6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Pr>
                <w:rFonts w:ascii="Arial Narrow" w:hAnsi="Arial Narrow"/>
              </w:rPr>
              <w:t>Objective</w:t>
            </w:r>
            <w:r w:rsidRPr="002B0727">
              <w:rPr>
                <w:rFonts w:ascii="Arial Narrow" w:hAnsi="Arial Narrow"/>
              </w:rPr>
              <w:t xml:space="preserve"> wording </w:t>
            </w:r>
            <w:r>
              <w:rPr>
                <w:rFonts w:ascii="Arial Narrow" w:hAnsi="Arial Narrow"/>
              </w:rPr>
              <w:t>is</w:t>
            </w:r>
            <w:r w:rsidRPr="002B0727">
              <w:rPr>
                <w:rFonts w:ascii="Arial Narrow" w:hAnsi="Arial Narrow"/>
              </w:rPr>
              <w:t xml:space="preserve"> one simple and straightforward goal. Avoid</w:t>
            </w:r>
            <w:r>
              <w:rPr>
                <w:rFonts w:ascii="Arial Narrow" w:hAnsi="Arial Narrow"/>
              </w:rPr>
              <w:t>s</w:t>
            </w:r>
            <w:r w:rsidRPr="002B0727">
              <w:rPr>
                <w:rFonts w:ascii="Arial Narrow" w:hAnsi="Arial Narrow"/>
              </w:rPr>
              <w:t xml:space="preserve"> “and.”  Uses an active verb (create, present, review, collect, analyze, interpret, recommend, solve,  design, explain, etc. in defining the objective) </w:t>
            </w:r>
          </w:p>
        </w:tc>
        <w:tc>
          <w:tcPr>
            <w:tcW w:w="398"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9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6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sidRPr="002B0727">
              <w:rPr>
                <w:rFonts w:ascii="Arial Narrow" w:hAnsi="Arial Narrow"/>
              </w:rPr>
              <w:t>States a rationale aligned with objective</w:t>
            </w:r>
          </w:p>
        </w:tc>
        <w:tc>
          <w:tcPr>
            <w:tcW w:w="398"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9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6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sidRPr="002B0727">
              <w:rPr>
                <w:rFonts w:ascii="Arial Narrow" w:hAnsi="Arial Narrow"/>
              </w:rPr>
              <w:t>Identifies AQIP Portfolio category this objective will improve or Road Map for an initiative</w:t>
            </w:r>
          </w:p>
        </w:tc>
        <w:tc>
          <w:tcPr>
            <w:tcW w:w="398"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9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61"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r>
    </w:tbl>
    <w:p w:rsidR="00255322" w:rsidRDefault="00255322" w:rsidP="00255322"/>
    <w:tbl>
      <w:tblPr>
        <w:tblStyle w:val="TableGrid"/>
        <w:tblW w:w="5088" w:type="pct"/>
        <w:tblInd w:w="-61" w:type="dxa"/>
        <w:tblCellMar>
          <w:left w:w="29" w:type="dxa"/>
          <w:right w:w="29" w:type="dxa"/>
        </w:tblCellMar>
        <w:tblLook w:val="04A0" w:firstRow="1" w:lastRow="0" w:firstColumn="1" w:lastColumn="0" w:noHBand="0" w:noVBand="1"/>
      </w:tblPr>
      <w:tblGrid>
        <w:gridCol w:w="8507"/>
        <w:gridCol w:w="880"/>
        <w:gridCol w:w="860"/>
        <w:gridCol w:w="802"/>
      </w:tblGrid>
      <w:tr w:rsidR="00255322" w:rsidRPr="002B0727" w:rsidTr="00425E9F">
        <w:trPr>
          <w:trHeight w:val="20"/>
        </w:trPr>
        <w:tc>
          <w:tcPr>
            <w:tcW w:w="3850" w:type="pct"/>
            <w:shd w:val="clear" w:color="auto" w:fill="D9D9D9" w:themeFill="background1" w:themeFillShade="D9"/>
          </w:tcPr>
          <w:p w:rsidR="00255322" w:rsidRPr="002B0727" w:rsidRDefault="00255322" w:rsidP="00425E9F">
            <w:pPr>
              <w:tabs>
                <w:tab w:val="left" w:pos="360"/>
              </w:tabs>
              <w:rPr>
                <w:rFonts w:ascii="Arial Narrow" w:hAnsi="Arial Narrow"/>
              </w:rPr>
            </w:pPr>
            <w:r w:rsidRPr="002B0727">
              <w:rPr>
                <w:rFonts w:ascii="Arial Narrow" w:hAnsi="Arial Narrow"/>
                <w:b/>
              </w:rPr>
              <w:t xml:space="preserve">Effective Means of Assessment meet the following criteria </w:t>
            </w:r>
            <w:r w:rsidRPr="002B0727">
              <w:rPr>
                <w:rFonts w:ascii="Arial Narrow" w:hAnsi="Arial Narrow"/>
                <w:b/>
              </w:rPr>
              <w:br/>
              <w:t xml:space="preserve"> </w:t>
            </w:r>
            <w:r w:rsidRPr="002B0727">
              <w:rPr>
                <w:rFonts w:ascii="Arial Narrow" w:hAnsi="Arial Narrow"/>
              </w:rPr>
              <w:t>(Do not rely solely on indirect methods, e.g. satisfaction surveys, for all objectives)</w:t>
            </w:r>
          </w:p>
        </w:tc>
        <w:tc>
          <w:tcPr>
            <w:tcW w:w="398" w:type="pct"/>
            <w:shd w:val="clear" w:color="auto" w:fill="D9D9D9" w:themeFill="background1" w:themeFillShade="D9"/>
          </w:tcPr>
          <w:p w:rsidR="00255322" w:rsidRDefault="00255322" w:rsidP="00425E9F">
            <w:pPr>
              <w:tabs>
                <w:tab w:val="left" w:pos="360"/>
              </w:tabs>
              <w:jc w:val="center"/>
              <w:rPr>
                <w:rFonts w:ascii="Arial Narrow" w:hAnsi="Arial Narrow"/>
              </w:rPr>
            </w:pPr>
            <w:r>
              <w:rPr>
                <w:rFonts w:ascii="Arial Narrow" w:hAnsi="Arial Narrow"/>
              </w:rPr>
              <w:t>Obj #1</w:t>
            </w:r>
          </w:p>
          <w:p w:rsidR="00255322" w:rsidRPr="002B0727" w:rsidRDefault="00255322" w:rsidP="00425E9F">
            <w:pPr>
              <w:tabs>
                <w:tab w:val="left" w:pos="360"/>
              </w:tabs>
              <w:jc w:val="center"/>
              <w:rPr>
                <w:rFonts w:ascii="Arial Narrow" w:hAnsi="Arial Narrow"/>
              </w:rPr>
            </w:pPr>
            <w:r w:rsidRPr="002B0727">
              <w:rPr>
                <w:rFonts w:ascii="Arial Narrow" w:hAnsi="Arial Narrow"/>
              </w:rPr>
              <w:t>Met?</w:t>
            </w:r>
          </w:p>
        </w:tc>
        <w:tc>
          <w:tcPr>
            <w:tcW w:w="389" w:type="pct"/>
            <w:shd w:val="clear" w:color="auto" w:fill="D9D9D9" w:themeFill="background1" w:themeFillShade="D9"/>
          </w:tcPr>
          <w:p w:rsidR="00255322" w:rsidRDefault="00255322" w:rsidP="00425E9F">
            <w:pPr>
              <w:tabs>
                <w:tab w:val="left" w:pos="360"/>
              </w:tabs>
              <w:jc w:val="center"/>
              <w:rPr>
                <w:rFonts w:ascii="Arial Narrow" w:hAnsi="Arial Narrow"/>
              </w:rPr>
            </w:pPr>
            <w:r>
              <w:rPr>
                <w:rFonts w:ascii="Arial Narrow" w:hAnsi="Arial Narrow"/>
              </w:rPr>
              <w:t>Obj #2</w:t>
            </w:r>
          </w:p>
          <w:p w:rsidR="00255322" w:rsidRPr="002B0727" w:rsidRDefault="00255322" w:rsidP="00425E9F">
            <w:pPr>
              <w:tabs>
                <w:tab w:val="left" w:pos="360"/>
              </w:tabs>
              <w:jc w:val="center"/>
              <w:rPr>
                <w:rFonts w:ascii="Arial Narrow" w:hAnsi="Arial Narrow"/>
              </w:rPr>
            </w:pPr>
            <w:r w:rsidRPr="002B0727">
              <w:rPr>
                <w:rFonts w:ascii="Arial Narrow" w:hAnsi="Arial Narrow"/>
              </w:rPr>
              <w:t>Met?</w:t>
            </w:r>
          </w:p>
        </w:tc>
        <w:tc>
          <w:tcPr>
            <w:tcW w:w="363" w:type="pct"/>
            <w:shd w:val="clear" w:color="auto" w:fill="D9D9D9" w:themeFill="background1" w:themeFillShade="D9"/>
          </w:tcPr>
          <w:p w:rsidR="00255322" w:rsidRPr="002B0727" w:rsidRDefault="00255322" w:rsidP="00425E9F">
            <w:pPr>
              <w:tabs>
                <w:tab w:val="left" w:pos="360"/>
              </w:tabs>
              <w:jc w:val="center"/>
              <w:rPr>
                <w:rFonts w:ascii="Arial Narrow" w:hAnsi="Arial Narrow"/>
              </w:rPr>
            </w:pPr>
            <w:r>
              <w:rPr>
                <w:rFonts w:ascii="Arial Narrow" w:hAnsi="Arial Narrow"/>
              </w:rPr>
              <w:t xml:space="preserve">Obj #3 </w:t>
            </w:r>
            <w:r w:rsidRPr="002B0727">
              <w:rPr>
                <w:rFonts w:ascii="Arial Narrow" w:hAnsi="Arial Narrow"/>
              </w:rPr>
              <w:t>Met?</w:t>
            </w:r>
          </w:p>
        </w:tc>
      </w:tr>
      <w:tr w:rsidR="00FC5105" w:rsidRPr="002B0727" w:rsidTr="00425E9F">
        <w:trPr>
          <w:trHeight w:val="20"/>
        </w:trPr>
        <w:tc>
          <w:tcPr>
            <w:tcW w:w="3850" w:type="pct"/>
          </w:tcPr>
          <w:p w:rsidR="00FC5105" w:rsidRPr="002B0727" w:rsidRDefault="00FC5105" w:rsidP="00425E9F">
            <w:pPr>
              <w:tabs>
                <w:tab w:val="left" w:pos="3572"/>
              </w:tabs>
              <w:rPr>
                <w:rFonts w:ascii="Arial Narrow" w:hAnsi="Arial Narrow"/>
              </w:rPr>
            </w:pPr>
            <w:r w:rsidRPr="002B0727">
              <w:rPr>
                <w:rFonts w:ascii="Arial Narrow" w:hAnsi="Arial Narrow"/>
              </w:rPr>
              <w:t xml:space="preserve">For a measured goal, the data collection and analysis processes are described </w:t>
            </w:r>
          </w:p>
        </w:tc>
        <w:tc>
          <w:tcPr>
            <w:tcW w:w="398" w:type="pct"/>
            <w:vMerge w:val="restart"/>
          </w:tcPr>
          <w:p w:rsidR="00FC5105" w:rsidRPr="002B0727" w:rsidRDefault="00A54C52" w:rsidP="00425E9F">
            <w:pPr>
              <w:tabs>
                <w:tab w:val="left" w:pos="360"/>
              </w:tabs>
              <w:jc w:val="center"/>
              <w:rPr>
                <w:rFonts w:ascii="Arial Narrow" w:hAnsi="Arial Narrow"/>
              </w:rPr>
            </w:pPr>
            <w:r>
              <w:rPr>
                <w:rFonts w:ascii="Arial Narrow" w:hAnsi="Arial Narrow"/>
              </w:rPr>
              <w:t>Y</w:t>
            </w:r>
          </w:p>
        </w:tc>
        <w:tc>
          <w:tcPr>
            <w:tcW w:w="389" w:type="pct"/>
            <w:vMerge w:val="restart"/>
          </w:tcPr>
          <w:p w:rsidR="00FC5105" w:rsidRPr="002B0727" w:rsidRDefault="00A54C52" w:rsidP="00425E9F">
            <w:pPr>
              <w:tabs>
                <w:tab w:val="left" w:pos="360"/>
              </w:tabs>
              <w:jc w:val="center"/>
              <w:rPr>
                <w:rFonts w:ascii="Arial Narrow" w:hAnsi="Arial Narrow"/>
              </w:rPr>
            </w:pPr>
            <w:r>
              <w:rPr>
                <w:rFonts w:ascii="Arial Narrow" w:hAnsi="Arial Narrow"/>
              </w:rPr>
              <w:t>Y</w:t>
            </w:r>
          </w:p>
        </w:tc>
        <w:tc>
          <w:tcPr>
            <w:tcW w:w="363" w:type="pct"/>
            <w:vMerge w:val="restart"/>
          </w:tcPr>
          <w:p w:rsidR="00FC5105" w:rsidRPr="002B0727" w:rsidRDefault="00A54C52" w:rsidP="00425E9F">
            <w:pPr>
              <w:tabs>
                <w:tab w:val="left" w:pos="360"/>
              </w:tabs>
              <w:jc w:val="center"/>
              <w:rPr>
                <w:rFonts w:ascii="Arial Narrow" w:hAnsi="Arial Narrow"/>
              </w:rPr>
            </w:pPr>
            <w:r>
              <w:rPr>
                <w:rFonts w:ascii="Arial Narrow" w:hAnsi="Arial Narrow"/>
              </w:rPr>
              <w:t>Y</w:t>
            </w: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sidRPr="002B0727">
              <w:rPr>
                <w:rFonts w:ascii="Arial Narrow" w:hAnsi="Arial Narrow"/>
              </w:rPr>
              <w:t xml:space="preserve">For a process </w:t>
            </w:r>
            <w:r>
              <w:rPr>
                <w:rFonts w:ascii="Arial Narrow" w:hAnsi="Arial Narrow"/>
              </w:rPr>
              <w:t xml:space="preserve">or product </w:t>
            </w:r>
            <w:r w:rsidRPr="002B0727">
              <w:rPr>
                <w:rFonts w:ascii="Arial Narrow" w:hAnsi="Arial Narrow"/>
              </w:rPr>
              <w:t xml:space="preserve">development or </w:t>
            </w:r>
            <w:r>
              <w:rPr>
                <w:rFonts w:ascii="Arial Narrow" w:hAnsi="Arial Narrow"/>
              </w:rPr>
              <w:t xml:space="preserve">a </w:t>
            </w:r>
            <w:r w:rsidRPr="002B0727">
              <w:rPr>
                <w:rFonts w:ascii="Arial Narrow" w:hAnsi="Arial Narrow"/>
              </w:rPr>
              <w:t xml:space="preserve">study, a </w:t>
            </w:r>
            <w:r w:rsidRPr="00A54C52">
              <w:rPr>
                <w:rFonts w:ascii="Arial Narrow" w:hAnsi="Arial Narrow"/>
              </w:rPr>
              <w:t>timeline</w:t>
            </w:r>
            <w:r w:rsidRPr="002B0727">
              <w:rPr>
                <w:rFonts w:ascii="Arial Narrow" w:hAnsi="Arial Narrow"/>
              </w:rPr>
              <w:t xml:space="preserve"> </w:t>
            </w:r>
            <w:r>
              <w:rPr>
                <w:rFonts w:ascii="Arial Narrow" w:hAnsi="Arial Narrow"/>
              </w:rPr>
              <w:t xml:space="preserve">is given </w:t>
            </w:r>
            <w:r w:rsidRPr="002B0727">
              <w:rPr>
                <w:rFonts w:ascii="Arial Narrow" w:hAnsi="Arial Narrow"/>
              </w:rPr>
              <w:t>with interim milestones, assigned unit responsibilities and dates to ensure that the objective will stay on track and get completed.</w:t>
            </w:r>
          </w:p>
        </w:tc>
        <w:tc>
          <w:tcPr>
            <w:tcW w:w="398" w:type="pct"/>
            <w:vMerge/>
          </w:tcPr>
          <w:p w:rsidR="00FC5105" w:rsidRPr="002B0727" w:rsidRDefault="00FC5105" w:rsidP="00425E9F">
            <w:pPr>
              <w:tabs>
                <w:tab w:val="left" w:pos="360"/>
              </w:tabs>
              <w:jc w:val="center"/>
              <w:rPr>
                <w:rFonts w:ascii="Arial Narrow" w:hAnsi="Arial Narrow"/>
              </w:rPr>
            </w:pPr>
          </w:p>
        </w:tc>
        <w:tc>
          <w:tcPr>
            <w:tcW w:w="389" w:type="pct"/>
            <w:vMerge/>
          </w:tcPr>
          <w:p w:rsidR="00FC5105" w:rsidRPr="002B0727" w:rsidRDefault="00FC5105" w:rsidP="00425E9F">
            <w:pPr>
              <w:tabs>
                <w:tab w:val="left" w:pos="360"/>
              </w:tabs>
              <w:jc w:val="center"/>
              <w:rPr>
                <w:rFonts w:ascii="Arial Narrow" w:hAnsi="Arial Narrow"/>
              </w:rPr>
            </w:pPr>
          </w:p>
        </w:tc>
        <w:tc>
          <w:tcPr>
            <w:tcW w:w="363" w:type="pct"/>
            <w:vMerge/>
          </w:tcPr>
          <w:p w:rsidR="00FC5105" w:rsidRPr="002B0727" w:rsidRDefault="00FC5105" w:rsidP="00425E9F">
            <w:pPr>
              <w:tabs>
                <w:tab w:val="left" w:pos="360"/>
              </w:tabs>
              <w:jc w:val="center"/>
              <w:rPr>
                <w:rFonts w:ascii="Arial Narrow" w:hAnsi="Arial Narrow"/>
              </w:rPr>
            </w:pP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sidRPr="002B0727">
              <w:rPr>
                <w:rFonts w:ascii="Arial Narrow" w:hAnsi="Arial Narrow"/>
              </w:rPr>
              <w:t>For a survey</w:t>
            </w:r>
            <w:r>
              <w:rPr>
                <w:rFonts w:ascii="Arial Narrow" w:hAnsi="Arial Narrow"/>
              </w:rPr>
              <w:t>, indicates</w:t>
            </w:r>
            <w:r w:rsidRPr="002B0727">
              <w:rPr>
                <w:rFonts w:ascii="Arial Narrow" w:hAnsi="Arial Narrow"/>
              </w:rPr>
              <w:t xml:space="preserve"> </w:t>
            </w:r>
            <w:r>
              <w:rPr>
                <w:rFonts w:ascii="Arial Narrow" w:hAnsi="Arial Narrow"/>
              </w:rPr>
              <w:t xml:space="preserve">the implementation steps </w:t>
            </w:r>
            <w:r w:rsidRPr="002B0727">
              <w:rPr>
                <w:rFonts w:ascii="Arial Narrow" w:hAnsi="Arial Narrow"/>
              </w:rPr>
              <w:t>and</w:t>
            </w:r>
            <w:r>
              <w:rPr>
                <w:rFonts w:ascii="Arial Narrow" w:hAnsi="Arial Narrow"/>
              </w:rPr>
              <w:t xml:space="preserve"> survey</w:t>
            </w:r>
            <w:r w:rsidRPr="002B0727">
              <w:rPr>
                <w:rFonts w:ascii="Arial Narrow" w:hAnsi="Arial Narrow"/>
              </w:rPr>
              <w:t xml:space="preserve"> methods</w:t>
            </w:r>
            <w:r>
              <w:rPr>
                <w:rFonts w:ascii="Arial Narrow" w:hAnsi="Arial Narrow"/>
              </w:rPr>
              <w:t xml:space="preserve"> and expected </w:t>
            </w:r>
            <w:r w:rsidRPr="002B0727">
              <w:rPr>
                <w:rFonts w:ascii="Arial Narrow" w:hAnsi="Arial Narrow"/>
              </w:rPr>
              <w:t>participants</w:t>
            </w:r>
          </w:p>
        </w:tc>
        <w:tc>
          <w:tcPr>
            <w:tcW w:w="398" w:type="pct"/>
            <w:vMerge/>
          </w:tcPr>
          <w:p w:rsidR="00FC5105" w:rsidRPr="002B0727" w:rsidRDefault="00FC5105" w:rsidP="00425E9F">
            <w:pPr>
              <w:tabs>
                <w:tab w:val="left" w:pos="360"/>
              </w:tabs>
              <w:jc w:val="center"/>
              <w:rPr>
                <w:rFonts w:ascii="Arial Narrow" w:hAnsi="Arial Narrow"/>
              </w:rPr>
            </w:pPr>
          </w:p>
        </w:tc>
        <w:tc>
          <w:tcPr>
            <w:tcW w:w="389" w:type="pct"/>
            <w:vMerge/>
          </w:tcPr>
          <w:p w:rsidR="00FC5105" w:rsidRPr="002B0727" w:rsidRDefault="00FC5105" w:rsidP="00425E9F">
            <w:pPr>
              <w:tabs>
                <w:tab w:val="left" w:pos="360"/>
              </w:tabs>
              <w:jc w:val="center"/>
              <w:rPr>
                <w:rFonts w:ascii="Arial Narrow" w:hAnsi="Arial Narrow"/>
              </w:rPr>
            </w:pPr>
          </w:p>
        </w:tc>
        <w:tc>
          <w:tcPr>
            <w:tcW w:w="363" w:type="pct"/>
            <w:vMerge/>
          </w:tcPr>
          <w:p w:rsidR="00FC5105" w:rsidRPr="002B0727" w:rsidRDefault="00FC5105" w:rsidP="00425E9F">
            <w:pPr>
              <w:tabs>
                <w:tab w:val="left" w:pos="360"/>
              </w:tabs>
              <w:jc w:val="center"/>
              <w:rPr>
                <w:rFonts w:ascii="Arial Narrow" w:hAnsi="Arial Narrow"/>
              </w:rPr>
            </w:pP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Pr>
                <w:rFonts w:ascii="Arial Narrow" w:hAnsi="Arial Narrow"/>
              </w:rPr>
              <w:t xml:space="preserve">Measures </w:t>
            </w:r>
            <w:r w:rsidRPr="002B0727">
              <w:rPr>
                <w:rFonts w:ascii="Arial Narrow" w:hAnsi="Arial Narrow"/>
              </w:rPr>
              <w:t>(2 are preferred)</w:t>
            </w:r>
            <w:r>
              <w:rPr>
                <w:rFonts w:ascii="Arial Narrow" w:hAnsi="Arial Narrow"/>
              </w:rPr>
              <w:t xml:space="preserve"> are given that will be used by the unit (in next year’s report) to evaluate</w:t>
            </w:r>
            <w:r w:rsidRPr="002B0727">
              <w:rPr>
                <w:rFonts w:ascii="Arial Narrow" w:hAnsi="Arial Narrow"/>
              </w:rPr>
              <w:t xml:space="preserve"> whether the goal </w:t>
            </w:r>
            <w:r>
              <w:rPr>
                <w:rFonts w:ascii="Arial Narrow" w:hAnsi="Arial Narrow"/>
              </w:rPr>
              <w:t>was actually achieved, i.e. did the intervention work.</w:t>
            </w:r>
          </w:p>
        </w:tc>
        <w:tc>
          <w:tcPr>
            <w:tcW w:w="398"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89" w:type="pct"/>
          </w:tcPr>
          <w:p w:rsidR="00FC5105" w:rsidRPr="002B0727" w:rsidRDefault="00A54C52" w:rsidP="00425E9F">
            <w:pPr>
              <w:tabs>
                <w:tab w:val="left" w:pos="360"/>
              </w:tabs>
              <w:jc w:val="center"/>
              <w:rPr>
                <w:rFonts w:ascii="Arial Narrow" w:hAnsi="Arial Narrow"/>
              </w:rPr>
            </w:pPr>
            <w:r>
              <w:rPr>
                <w:rFonts w:ascii="Arial Narrow" w:hAnsi="Arial Narrow"/>
              </w:rPr>
              <w:t>Y</w:t>
            </w:r>
          </w:p>
        </w:tc>
        <w:tc>
          <w:tcPr>
            <w:tcW w:w="363" w:type="pct"/>
          </w:tcPr>
          <w:p w:rsidR="00982C92" w:rsidRPr="00982C92" w:rsidRDefault="00A54C52" w:rsidP="00554B31">
            <w:pPr>
              <w:tabs>
                <w:tab w:val="left" w:pos="360"/>
              </w:tabs>
              <w:jc w:val="center"/>
              <w:rPr>
                <w:rFonts w:ascii="Arial Narrow" w:hAnsi="Arial Narrow"/>
                <w:color w:val="FF0000"/>
              </w:rPr>
            </w:pPr>
            <w:r>
              <w:rPr>
                <w:rFonts w:ascii="Arial Narrow" w:hAnsi="Arial Narrow"/>
              </w:rPr>
              <w:t>Y</w:t>
            </w:r>
          </w:p>
        </w:tc>
      </w:tr>
      <w:tr w:rsidR="00FC5105" w:rsidRPr="002B0727" w:rsidTr="00425E9F">
        <w:trPr>
          <w:trHeight w:val="20"/>
        </w:trPr>
        <w:tc>
          <w:tcPr>
            <w:tcW w:w="3850" w:type="pct"/>
          </w:tcPr>
          <w:p w:rsidR="00FC5105" w:rsidRPr="002B0727" w:rsidRDefault="00FC5105" w:rsidP="00425E9F">
            <w:pPr>
              <w:tabs>
                <w:tab w:val="left" w:pos="360"/>
              </w:tabs>
              <w:rPr>
                <w:rFonts w:ascii="Arial Narrow" w:hAnsi="Arial Narrow"/>
              </w:rPr>
            </w:pPr>
            <w:r w:rsidRPr="002B0727">
              <w:rPr>
                <w:rFonts w:ascii="Arial Narrow" w:hAnsi="Arial Narrow"/>
              </w:rPr>
              <w:t>Ties or aligns</w:t>
            </w:r>
            <w:r>
              <w:rPr>
                <w:rFonts w:ascii="Arial Narrow" w:hAnsi="Arial Narrow"/>
              </w:rPr>
              <w:t xml:space="preserve"> </w:t>
            </w:r>
            <w:r w:rsidRPr="002B0727">
              <w:rPr>
                <w:rFonts w:ascii="Arial Narrow" w:hAnsi="Arial Narrow"/>
              </w:rPr>
              <w:t xml:space="preserve">with </w:t>
            </w:r>
            <w:r>
              <w:rPr>
                <w:rFonts w:ascii="Arial Narrow" w:hAnsi="Arial Narrow"/>
              </w:rPr>
              <w:t>objective, i.e. the plan appears to be a rational approach for achieving the objective.</w:t>
            </w:r>
          </w:p>
        </w:tc>
        <w:tc>
          <w:tcPr>
            <w:tcW w:w="398" w:type="pct"/>
          </w:tcPr>
          <w:p w:rsidR="00FC5105" w:rsidRPr="002B0727" w:rsidRDefault="00B46D8A" w:rsidP="00425E9F">
            <w:pPr>
              <w:tabs>
                <w:tab w:val="left" w:pos="360"/>
              </w:tabs>
              <w:jc w:val="center"/>
              <w:rPr>
                <w:rFonts w:ascii="Arial Narrow" w:hAnsi="Arial Narrow"/>
              </w:rPr>
            </w:pPr>
            <w:r>
              <w:rPr>
                <w:rFonts w:ascii="Arial Narrow" w:hAnsi="Arial Narrow"/>
              </w:rPr>
              <w:t>Y</w:t>
            </w:r>
          </w:p>
        </w:tc>
        <w:tc>
          <w:tcPr>
            <w:tcW w:w="389" w:type="pct"/>
          </w:tcPr>
          <w:p w:rsidR="00FC5105" w:rsidRPr="002B0727" w:rsidRDefault="001C3487" w:rsidP="00425E9F">
            <w:pPr>
              <w:tabs>
                <w:tab w:val="left" w:pos="360"/>
              </w:tabs>
              <w:jc w:val="center"/>
              <w:rPr>
                <w:rFonts w:ascii="Arial Narrow" w:hAnsi="Arial Narrow"/>
              </w:rPr>
            </w:pPr>
            <w:r>
              <w:rPr>
                <w:rFonts w:ascii="Arial Narrow" w:hAnsi="Arial Narrow"/>
              </w:rPr>
              <w:t>Y</w:t>
            </w:r>
          </w:p>
        </w:tc>
        <w:tc>
          <w:tcPr>
            <w:tcW w:w="363" w:type="pct"/>
          </w:tcPr>
          <w:p w:rsidR="00982C92" w:rsidRPr="00982C92" w:rsidRDefault="001C3487" w:rsidP="00554B31">
            <w:pPr>
              <w:tabs>
                <w:tab w:val="left" w:pos="360"/>
              </w:tabs>
              <w:jc w:val="center"/>
              <w:rPr>
                <w:rFonts w:ascii="Arial Narrow" w:hAnsi="Arial Narrow"/>
                <w:color w:val="FF0000"/>
              </w:rPr>
            </w:pPr>
            <w:r>
              <w:rPr>
                <w:rFonts w:ascii="Arial Narrow" w:hAnsi="Arial Narrow"/>
              </w:rPr>
              <w:t>Y</w:t>
            </w:r>
          </w:p>
        </w:tc>
      </w:tr>
    </w:tbl>
    <w:p w:rsidR="00255322" w:rsidRPr="00553A5A" w:rsidRDefault="00255322" w:rsidP="00255322">
      <w:pPr>
        <w:rPr>
          <w:rFonts w:ascii="Arial Narrow" w:hAnsi="Arial Narrow"/>
          <w:sz w:val="20"/>
          <w:szCs w:val="20"/>
        </w:rPr>
      </w:pPr>
      <w:r w:rsidRPr="00553A5A">
        <w:rPr>
          <w:rFonts w:ascii="Arial Narrow" w:hAnsi="Arial Narrow"/>
          <w:b/>
          <w:sz w:val="20"/>
          <w:szCs w:val="20"/>
        </w:rPr>
        <w:tab/>
      </w:r>
    </w:p>
    <w:p w:rsidR="00255322" w:rsidRPr="0042529C" w:rsidRDefault="00255322" w:rsidP="00255322">
      <w:pPr>
        <w:jc w:val="center"/>
        <w:rPr>
          <w:rFonts w:ascii="Arial Narrow" w:hAnsi="Arial Narrow"/>
          <w:b/>
          <w:sz w:val="20"/>
          <w:szCs w:val="20"/>
        </w:rPr>
      </w:pPr>
      <w:r w:rsidRPr="00553A5A">
        <w:rPr>
          <w:rFonts w:ascii="Arial Narrow" w:hAnsi="Arial Narrow"/>
          <w:sz w:val="20"/>
          <w:szCs w:val="20"/>
        </w:rPr>
        <w:t xml:space="preserve">(Your </w:t>
      </w:r>
      <w:r>
        <w:rPr>
          <w:rFonts w:ascii="Arial Narrow" w:hAnsi="Arial Narrow"/>
          <w:sz w:val="20"/>
          <w:szCs w:val="20"/>
        </w:rPr>
        <w:t>P</w:t>
      </w:r>
      <w:r w:rsidRPr="00553A5A">
        <w:rPr>
          <w:rFonts w:ascii="Arial Narrow" w:hAnsi="Arial Narrow"/>
          <w:sz w:val="20"/>
          <w:szCs w:val="20"/>
        </w:rPr>
        <w:t>lan and detailed comments begin on the next page)</w:t>
      </w:r>
    </w:p>
    <w:p w:rsidR="00255322" w:rsidRDefault="00255322">
      <w:pPr>
        <w:spacing w:after="200" w:line="276" w:lineRule="auto"/>
        <w:rPr>
          <w:rFonts w:ascii="Arial Narrow" w:hAnsi="Arial Narrow" w:cs="Arial"/>
          <w:b/>
          <w:szCs w:val="28"/>
        </w:rPr>
      </w:pPr>
      <w:r>
        <w:rPr>
          <w:rFonts w:ascii="Arial Narrow" w:hAnsi="Arial Narrow" w:cs="Arial"/>
          <w:b/>
          <w:szCs w:val="28"/>
        </w:rPr>
        <w:br w:type="page"/>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lastRenderedPageBreak/>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5419E6" w:rsidP="00254735">
            <w:pPr>
              <w:rPr>
                <w:rFonts w:ascii="Arial Narrow" w:hAnsi="Arial Narrow"/>
              </w:rPr>
            </w:pPr>
            <w:r>
              <w:rPr>
                <w:rFonts w:ascii="Arial Narrow" w:hAnsi="Arial Narrow"/>
              </w:rPr>
              <w:t>Academic Information Services, Computing HelpDesk</w:t>
            </w:r>
          </w:p>
        </w:tc>
      </w:tr>
      <w:tr w:rsidR="005419E6" w:rsidRPr="00C63E27" w:rsidTr="00A24592">
        <w:tc>
          <w:tcPr>
            <w:tcW w:w="2088" w:type="dxa"/>
            <w:tcBorders>
              <w:top w:val="nil"/>
              <w:left w:val="nil"/>
              <w:bottom w:val="nil"/>
              <w:right w:val="single" w:sz="4" w:space="0" w:color="auto"/>
            </w:tcBorders>
            <w:shd w:val="clear" w:color="auto" w:fill="FFFFFF"/>
            <w:vAlign w:val="center"/>
          </w:tcPr>
          <w:p w:rsidR="005419E6" w:rsidRPr="00C63E27" w:rsidRDefault="005419E6"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9E6" w:rsidRPr="00C63E27" w:rsidRDefault="005419E6" w:rsidP="005419E6">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PLAN or </w:t>
            </w:r>
            <w:r w:rsidRPr="00C63E27">
              <w:rPr>
                <w:rFonts w:ascii="Arial Narrow" w:hAnsi="Arial Narrow" w:cs="Arial"/>
                <w:sz w:val="22"/>
                <w:szCs w:val="22"/>
                <w:u w:val="single"/>
              </w:rPr>
              <w:sym w:font="Wingdings" w:char="F0A8"/>
            </w:r>
            <w:r w:rsidRPr="00C63E27">
              <w:rPr>
                <w:rFonts w:ascii="Arial Narrow" w:hAnsi="Arial Narrow" w:cs="Arial"/>
                <w:sz w:val="22"/>
                <w:szCs w:val="22"/>
              </w:rPr>
              <w:t xml:space="preserve">  REPORT for July 1, 201</w:t>
            </w:r>
            <w:r>
              <w:rPr>
                <w:rFonts w:ascii="Arial Narrow" w:hAnsi="Arial Narrow" w:cs="Arial"/>
                <w:sz w:val="22"/>
                <w:szCs w:val="22"/>
              </w:rPr>
              <w:t xml:space="preserve">2 </w:t>
            </w:r>
            <w:r w:rsidRPr="00C63E27">
              <w:rPr>
                <w:rFonts w:ascii="Arial Narrow" w:hAnsi="Arial Narrow" w:cs="Arial"/>
                <w:sz w:val="22"/>
                <w:szCs w:val="22"/>
              </w:rPr>
              <w:t xml:space="preserve"> to June 30, 20</w:t>
            </w:r>
            <w:r>
              <w:rPr>
                <w:rFonts w:ascii="Arial Narrow" w:hAnsi="Arial Narrow" w:cs="Arial"/>
                <w:sz w:val="22"/>
                <w:szCs w:val="22"/>
              </w:rPr>
              <w:t>13</w:t>
            </w:r>
          </w:p>
        </w:tc>
        <w:tc>
          <w:tcPr>
            <w:tcW w:w="1620" w:type="dxa"/>
            <w:tcBorders>
              <w:top w:val="nil"/>
              <w:left w:val="single" w:sz="4" w:space="0" w:color="auto"/>
              <w:bottom w:val="nil"/>
              <w:right w:val="single" w:sz="4" w:space="0" w:color="auto"/>
            </w:tcBorders>
            <w:shd w:val="clear" w:color="auto" w:fill="FFFFFF"/>
            <w:vAlign w:val="center"/>
          </w:tcPr>
          <w:p w:rsidR="005419E6" w:rsidRPr="00C63E27" w:rsidRDefault="005419E6"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419E6" w:rsidRPr="00590761" w:rsidRDefault="00484A4F" w:rsidP="00484A4F">
            <w:pPr>
              <w:rPr>
                <w:rFonts w:ascii="Arial Narrow" w:hAnsi="Arial Narrow" w:cs="Arial"/>
              </w:rPr>
            </w:pPr>
            <w:r>
              <w:rPr>
                <w:rFonts w:ascii="Arial Narrow" w:hAnsi="Arial Narrow" w:cs="Arial"/>
              </w:rPr>
              <w:t>12-11</w:t>
            </w:r>
            <w:r w:rsidR="00E44714">
              <w:rPr>
                <w:rFonts w:ascii="Arial Narrow" w:hAnsi="Arial Narrow" w:cs="Arial"/>
              </w:rPr>
              <w:t>-2012</w:t>
            </w:r>
          </w:p>
        </w:tc>
      </w:tr>
      <w:tr w:rsidR="005419E6" w:rsidRPr="00C63E27" w:rsidTr="00A51F47">
        <w:tc>
          <w:tcPr>
            <w:tcW w:w="3348" w:type="dxa"/>
            <w:gridSpan w:val="3"/>
            <w:tcBorders>
              <w:top w:val="nil"/>
              <w:left w:val="nil"/>
              <w:bottom w:val="nil"/>
              <w:right w:val="single" w:sz="4" w:space="0" w:color="auto"/>
            </w:tcBorders>
            <w:vAlign w:val="center"/>
          </w:tcPr>
          <w:p w:rsidR="005419E6" w:rsidRPr="00C63E27" w:rsidRDefault="005419E6"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9E6" w:rsidRPr="00590761" w:rsidRDefault="005419E6" w:rsidP="00425E9F">
            <w:pPr>
              <w:rPr>
                <w:rFonts w:ascii="Arial Narrow" w:hAnsi="Arial Narrow"/>
              </w:rPr>
            </w:pPr>
            <w:r>
              <w:rPr>
                <w:rFonts w:ascii="Arial Narrow" w:hAnsi="Arial Narrow"/>
              </w:rPr>
              <w:t>Chris Wagner, HelpDesk Manager</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5419E6">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5419E6" w:rsidRPr="00F30740" w:rsidRDefault="005419E6" w:rsidP="005419E6">
            <w:pPr>
              <w:rPr>
                <w:b/>
                <w:sz w:val="20"/>
                <w:szCs w:val="20"/>
              </w:rPr>
            </w:pPr>
            <w:r w:rsidRPr="00F30740">
              <w:rPr>
                <w:b/>
                <w:sz w:val="20"/>
                <w:szCs w:val="20"/>
              </w:rPr>
              <w:t>Unit Mission Statement</w:t>
            </w:r>
          </w:p>
          <w:p w:rsidR="005419E6" w:rsidRPr="008D62A6" w:rsidRDefault="005419E6" w:rsidP="005419E6">
            <w:pPr>
              <w:rPr>
                <w:sz w:val="20"/>
                <w:szCs w:val="20"/>
              </w:rPr>
            </w:pPr>
            <w:r w:rsidRPr="008D62A6">
              <w:rPr>
                <w:sz w:val="20"/>
                <w:szCs w:val="20"/>
                <w:u w:val="single"/>
              </w:rPr>
              <w:t>AIS Mission</w:t>
            </w:r>
            <w:r w:rsidRPr="008D62A6">
              <w:rPr>
                <w:sz w:val="20"/>
                <w:szCs w:val="20"/>
              </w:rPr>
              <w:t xml:space="preserve">  Academic Information Services supports teaching, learning, scholarship, and community outreach activities by providing information resources, access to educational technology, and instructional services to help students and employees acquire information and technology skills that contribute to lifelong learning and productive citizenship. (Revised 2/5/09)</w:t>
            </w:r>
          </w:p>
          <w:p w:rsidR="005419E6" w:rsidRPr="006950AD" w:rsidRDefault="005419E6" w:rsidP="005419E6">
            <w:pPr>
              <w:rPr>
                <w:sz w:val="20"/>
                <w:szCs w:val="20"/>
              </w:rPr>
            </w:pPr>
          </w:p>
          <w:p w:rsidR="005419E6" w:rsidRPr="006950AD" w:rsidRDefault="005419E6" w:rsidP="005419E6">
            <w:pPr>
              <w:rPr>
                <w:b/>
                <w:sz w:val="20"/>
                <w:szCs w:val="20"/>
              </w:rPr>
            </w:pPr>
            <w:r w:rsidRPr="006950AD">
              <w:rPr>
                <w:sz w:val="20"/>
                <w:szCs w:val="20"/>
              </w:rPr>
              <w:t xml:space="preserve"> </w:t>
            </w:r>
            <w:r w:rsidRPr="006950AD">
              <w:rPr>
                <w:b/>
                <w:sz w:val="20"/>
                <w:szCs w:val="20"/>
              </w:rPr>
              <w:t>Computing HelpDesk</w:t>
            </w:r>
          </w:p>
          <w:p w:rsidR="007C53D1" w:rsidRPr="00C63E27" w:rsidRDefault="005419E6" w:rsidP="005419E6">
            <w:pPr>
              <w:rPr>
                <w:rFonts w:ascii="Arial Narrow" w:hAnsi="Arial Narrow" w:cs="Arial"/>
                <w:szCs w:val="20"/>
              </w:rPr>
            </w:pPr>
            <w:r w:rsidRPr="006950AD">
              <w:rPr>
                <w:sz w:val="20"/>
                <w:szCs w:val="20"/>
              </w:rPr>
              <w:t>The Computing HelpDesk contributes to the mission of Academic Information Services and to the university’s teaching, learning, communication, and scholarship efforts by providing support for</w:t>
            </w:r>
            <w:r>
              <w:rPr>
                <w:sz w:val="20"/>
                <w:szCs w:val="20"/>
              </w:rPr>
              <w:t xml:space="preserve"> campus computing activities. </w:t>
            </w:r>
            <w:r w:rsidRPr="006950AD">
              <w:rPr>
                <w:sz w:val="20"/>
                <w:szCs w:val="20"/>
              </w:rPr>
              <w:t xml:space="preserve">The Computing HelpDesk serves as the front-line support for software, hardware, and network questions and provides consultations to students, faculty, staff, and retirees regarding the campus computing environment and policies.  </w:t>
            </w:r>
            <w:r>
              <w:rPr>
                <w:sz w:val="20"/>
                <w:szCs w:val="20"/>
              </w:rPr>
              <w:t>(Revised</w:t>
            </w:r>
            <w:r w:rsidRPr="006950AD">
              <w:rPr>
                <w:sz w:val="20"/>
                <w:szCs w:val="20"/>
              </w:rPr>
              <w:t xml:space="preserve"> 10/05</w:t>
            </w:r>
            <w:r>
              <w:rPr>
                <w:sz w:val="20"/>
                <w:szCs w:val="20"/>
              </w:rPr>
              <w:t>/10</w:t>
            </w:r>
            <w:r w:rsidRPr="006950AD">
              <w:rPr>
                <w:sz w:val="20"/>
                <w:szCs w:val="20"/>
              </w:rPr>
              <w:t>)</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425E9F">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425E9F">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425E9F">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425E9F">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425E9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E9F">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6633AD" w:rsidRPr="00236A03" w:rsidRDefault="006633AD" w:rsidP="006633AD">
            <w:pPr>
              <w:rPr>
                <w:rFonts w:ascii="Arial Narrow" w:hAnsi="Arial Narrow"/>
                <w:i/>
              </w:rPr>
            </w:pPr>
            <w:r w:rsidRPr="00236A03">
              <w:rPr>
                <w:rFonts w:ascii="Arial Narrow" w:hAnsi="Arial Narrow"/>
                <w:i/>
                <w:sz w:val="22"/>
                <w:szCs w:val="22"/>
              </w:rPr>
              <w:t>Provide software assistance, including assistance in using the campus network, in a timely and consistent manner to the university community.</w:t>
            </w:r>
          </w:p>
          <w:p w:rsidR="006633AD" w:rsidRDefault="006633AD" w:rsidP="00C63E27">
            <w:pPr>
              <w:rPr>
                <w:rFonts w:ascii="Arial Narrow" w:hAnsi="Arial Narrow"/>
                <w:i/>
                <w:sz w:val="20"/>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6633AD"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Pr>
                <w:rFonts w:ascii="Arial Narrow" w:hAnsi="Arial Narrow"/>
                <w:sz w:val="20"/>
                <w:szCs w:val="22"/>
                <w:u w:val="single"/>
              </w:rPr>
              <w:t>X</w:t>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6633AD" w:rsidRPr="006633AD">
              <w:rPr>
                <w:rFonts w:ascii="Arial Narrow" w:hAnsi="Arial Narrow"/>
                <w:sz w:val="20"/>
                <w:szCs w:val="22"/>
                <w:u w:val="single"/>
              </w:rPr>
              <w:t>X</w:t>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Which AQIP category does this address?</w:t>
            </w:r>
            <w:r w:rsidRPr="00385FF2">
              <w:rPr>
                <w:rFonts w:ascii="Arial Narrow" w:hAnsi="Arial Narrow"/>
                <w:b/>
                <w:i/>
                <w:sz w:val="20"/>
                <w:szCs w:val="20"/>
              </w:rPr>
              <w:t xml:space="preserve"> </w:t>
            </w:r>
            <w:r w:rsidR="00385FF2" w:rsidRPr="00385FF2">
              <w:rPr>
                <w:rFonts w:ascii="Arial Narrow" w:hAnsi="Arial Narrow"/>
                <w:b/>
                <w:i/>
                <w:sz w:val="20"/>
                <w:szCs w:val="20"/>
              </w:rPr>
              <w:t>7</w:t>
            </w:r>
          </w:p>
          <w:p w:rsidR="00C63E27" w:rsidRPr="006633AD" w:rsidRDefault="00C63E27" w:rsidP="006633AD">
            <w:pPr>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6633AD" w:rsidRPr="0036346B">
              <w:rPr>
                <w:rFonts w:ascii="Arial Narrow" w:hAnsi="Arial Narrow"/>
                <w:b/>
                <w:sz w:val="20"/>
                <w:szCs w:val="20"/>
              </w:rPr>
              <w:t>ML-3</w:t>
            </w:r>
            <w:r w:rsidR="006633AD">
              <w:rPr>
                <w:rFonts w:ascii="Arial Narrow" w:hAnsi="Arial Narrow"/>
                <w:b/>
                <w:sz w:val="20"/>
                <w:szCs w:val="20"/>
              </w:rPr>
              <w:t xml:space="preserve">, </w:t>
            </w:r>
            <w:r w:rsidR="006633AD" w:rsidRPr="0036346B">
              <w:rPr>
                <w:rFonts w:ascii="Arial Narrow" w:hAnsi="Arial Narrow"/>
                <w:b/>
                <w:sz w:val="20"/>
                <w:szCs w:val="20"/>
              </w:rPr>
              <w:t>CA-2</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6633AD" w:rsidRPr="00236A03" w:rsidRDefault="006633AD" w:rsidP="006633AD">
            <w:pPr>
              <w:rPr>
                <w:rFonts w:ascii="Arial Narrow" w:hAnsi="Arial Narrow"/>
                <w:i/>
              </w:rPr>
            </w:pPr>
            <w:r w:rsidRPr="00236A03">
              <w:rPr>
                <w:rFonts w:ascii="Arial Narrow" w:hAnsi="Arial Narrow"/>
                <w:i/>
                <w:sz w:val="22"/>
                <w:szCs w:val="22"/>
              </w:rPr>
              <w:t xml:space="preserve">Success will be measured by being able to provide the assistance required by our customers in 45 minutes or less for 90% of our customers.  This is a continuation of an ongoing objective from previous AQIP Assessment cycles.  </w:t>
            </w:r>
          </w:p>
          <w:p w:rsidR="006633AD" w:rsidRPr="00236A03" w:rsidRDefault="006633AD" w:rsidP="006633AD">
            <w:pPr>
              <w:rPr>
                <w:rFonts w:ascii="Arial Narrow" w:hAnsi="Arial Narrow"/>
                <w:i/>
              </w:rPr>
            </w:pPr>
          </w:p>
          <w:p w:rsidR="00A07B2D" w:rsidRDefault="00A01387" w:rsidP="00A07B2D">
            <w:pPr>
              <w:rPr>
                <w:rFonts w:ascii="Arial Narrow" w:hAnsi="Arial Narrow"/>
                <w:i/>
                <w:sz w:val="22"/>
                <w:szCs w:val="22"/>
              </w:rPr>
            </w:pPr>
            <w:r>
              <w:rPr>
                <w:rFonts w:ascii="Arial Narrow" w:hAnsi="Arial Narrow"/>
                <w:i/>
                <w:sz w:val="22"/>
                <w:szCs w:val="22"/>
              </w:rPr>
              <w:t>Data collection and analysis will be done with data in</w:t>
            </w:r>
            <w:r w:rsidRPr="00236A03">
              <w:rPr>
                <w:rFonts w:ascii="Arial Narrow" w:hAnsi="Arial Narrow"/>
                <w:i/>
                <w:sz w:val="22"/>
                <w:szCs w:val="22"/>
              </w:rPr>
              <w:t xml:space="preserve"> our </w:t>
            </w:r>
            <w:r>
              <w:rPr>
                <w:rFonts w:ascii="Arial Narrow" w:hAnsi="Arial Narrow"/>
                <w:i/>
                <w:sz w:val="22"/>
                <w:szCs w:val="22"/>
              </w:rPr>
              <w:t>customer request</w:t>
            </w:r>
            <w:r w:rsidRPr="00236A03">
              <w:rPr>
                <w:rFonts w:ascii="Arial Narrow" w:hAnsi="Arial Narrow"/>
                <w:i/>
                <w:sz w:val="22"/>
                <w:szCs w:val="22"/>
              </w:rPr>
              <w:t xml:space="preserve"> database.  </w:t>
            </w:r>
            <w:r w:rsidR="00A07B2D">
              <w:rPr>
                <w:rFonts w:ascii="Arial Narrow" w:hAnsi="Arial Narrow"/>
                <w:i/>
                <w:sz w:val="22"/>
                <w:szCs w:val="22"/>
              </w:rPr>
              <w:t>The types of customer requests will be separated into 2 categories; those the HelpDesk can improve and those requests taking longer than 45 minutes where the HelpDesk has little control over how long the process takes (i.e. Re-imaging a computer, Software installations, and troubleshooting more complicated Windows problems).</w:t>
            </w:r>
          </w:p>
          <w:p w:rsidR="00A07B2D" w:rsidRDefault="00A07B2D" w:rsidP="00A07B2D">
            <w:pPr>
              <w:rPr>
                <w:rFonts w:ascii="Arial Narrow" w:hAnsi="Arial Narrow"/>
                <w:i/>
                <w:sz w:val="22"/>
                <w:szCs w:val="22"/>
              </w:rPr>
            </w:pPr>
            <w:r>
              <w:rPr>
                <w:rFonts w:ascii="Arial Narrow" w:hAnsi="Arial Narrow"/>
                <w:i/>
                <w:sz w:val="22"/>
                <w:szCs w:val="22"/>
              </w:rPr>
              <w:t xml:space="preserve"> </w:t>
            </w:r>
          </w:p>
          <w:p w:rsidR="00CE01D3" w:rsidRDefault="006633AD" w:rsidP="006633AD">
            <w:pPr>
              <w:rPr>
                <w:rFonts w:ascii="Arial Narrow" w:hAnsi="Arial Narrow"/>
                <w:i/>
                <w:sz w:val="22"/>
                <w:szCs w:val="22"/>
              </w:rPr>
            </w:pPr>
            <w:r w:rsidRPr="00236A03">
              <w:rPr>
                <w:rFonts w:ascii="Arial Narrow" w:hAnsi="Arial Narrow"/>
                <w:i/>
                <w:sz w:val="22"/>
                <w:szCs w:val="22"/>
              </w:rPr>
              <w:t xml:space="preserve">Additional analysis will be done on </w:t>
            </w:r>
            <w:r w:rsidR="00A07B2D">
              <w:rPr>
                <w:rFonts w:ascii="Arial Narrow" w:hAnsi="Arial Narrow"/>
                <w:i/>
                <w:sz w:val="22"/>
                <w:szCs w:val="22"/>
              </w:rPr>
              <w:t>customer requests</w:t>
            </w:r>
            <w:r w:rsidRPr="00236A03">
              <w:rPr>
                <w:rFonts w:ascii="Arial Narrow" w:hAnsi="Arial Narrow"/>
                <w:i/>
                <w:sz w:val="22"/>
                <w:szCs w:val="22"/>
              </w:rPr>
              <w:t xml:space="preserve"> </w:t>
            </w:r>
            <w:r w:rsidR="00562421">
              <w:rPr>
                <w:rFonts w:ascii="Arial Narrow" w:hAnsi="Arial Narrow"/>
                <w:i/>
                <w:sz w:val="22"/>
                <w:szCs w:val="22"/>
              </w:rPr>
              <w:t>for the fiscal year (June 1</w:t>
            </w:r>
            <w:r w:rsidR="00562421" w:rsidRPr="00562421">
              <w:rPr>
                <w:rFonts w:ascii="Arial Narrow" w:hAnsi="Arial Narrow"/>
                <w:i/>
                <w:sz w:val="22"/>
                <w:szCs w:val="22"/>
                <w:vertAlign w:val="superscript"/>
              </w:rPr>
              <w:t>st</w:t>
            </w:r>
            <w:r w:rsidR="00562421">
              <w:rPr>
                <w:rFonts w:ascii="Arial Narrow" w:hAnsi="Arial Narrow"/>
                <w:i/>
                <w:sz w:val="22"/>
                <w:szCs w:val="22"/>
              </w:rPr>
              <w:t xml:space="preserve"> to June 1</w:t>
            </w:r>
            <w:r w:rsidR="00562421" w:rsidRPr="00562421">
              <w:rPr>
                <w:rFonts w:ascii="Arial Narrow" w:hAnsi="Arial Narrow"/>
                <w:i/>
                <w:sz w:val="22"/>
                <w:szCs w:val="22"/>
                <w:vertAlign w:val="superscript"/>
              </w:rPr>
              <w:t>st</w:t>
            </w:r>
            <w:r w:rsidR="00562421">
              <w:rPr>
                <w:rFonts w:ascii="Arial Narrow" w:hAnsi="Arial Narrow"/>
                <w:i/>
                <w:sz w:val="22"/>
                <w:szCs w:val="22"/>
              </w:rPr>
              <w:t>)</w:t>
            </w:r>
            <w:r w:rsidRPr="00236A03">
              <w:rPr>
                <w:rFonts w:ascii="Arial Narrow" w:hAnsi="Arial Narrow"/>
                <w:i/>
                <w:sz w:val="22"/>
                <w:szCs w:val="22"/>
              </w:rPr>
              <w:t xml:space="preserve"> between 30 and 45 minutes and those taking longer than 45 minutes. Analysis will</w:t>
            </w:r>
            <w:r w:rsidR="0078308D">
              <w:rPr>
                <w:rFonts w:ascii="Arial Narrow" w:hAnsi="Arial Narrow"/>
                <w:i/>
                <w:sz w:val="22"/>
                <w:szCs w:val="22"/>
              </w:rPr>
              <w:t xml:space="preserve"> include the types of problems i</w:t>
            </w:r>
            <w:r w:rsidRPr="00236A03">
              <w:rPr>
                <w:rFonts w:ascii="Arial Narrow" w:hAnsi="Arial Narrow"/>
                <w:i/>
                <w:sz w:val="22"/>
                <w:szCs w:val="22"/>
              </w:rPr>
              <w:t xml:space="preserve">dentified, whether assistance times can be reduced for any of the </w:t>
            </w:r>
            <w:r w:rsidR="00A07B2D">
              <w:rPr>
                <w:rFonts w:ascii="Arial Narrow" w:hAnsi="Arial Narrow"/>
                <w:i/>
                <w:sz w:val="22"/>
                <w:szCs w:val="22"/>
              </w:rPr>
              <w:t>requests</w:t>
            </w:r>
            <w:r w:rsidRPr="00236A03">
              <w:rPr>
                <w:rFonts w:ascii="Arial Narrow" w:hAnsi="Arial Narrow"/>
                <w:i/>
                <w:sz w:val="22"/>
                <w:szCs w:val="22"/>
              </w:rPr>
              <w:t>, and what communication customers should receive about problems to expedite faster solutions.</w:t>
            </w:r>
          </w:p>
          <w:p w:rsidR="00562421" w:rsidRDefault="00562421" w:rsidP="006633AD">
            <w:pPr>
              <w:rPr>
                <w:rFonts w:ascii="Arial Narrow" w:hAnsi="Arial Narrow"/>
                <w:i/>
                <w:sz w:val="22"/>
                <w:szCs w:val="22"/>
              </w:rPr>
            </w:pPr>
          </w:p>
          <w:p w:rsidR="00255322" w:rsidRPr="00A54C52" w:rsidRDefault="00562421" w:rsidP="00B46D8A">
            <w:pPr>
              <w:rPr>
                <w:rFonts w:ascii="Arial Narrow" w:hAnsi="Arial Narrow"/>
                <w:i/>
              </w:rPr>
            </w:pPr>
            <w:r>
              <w:rPr>
                <w:rFonts w:ascii="Arial Narrow" w:hAnsi="Arial Narrow"/>
                <w:i/>
                <w:sz w:val="22"/>
                <w:szCs w:val="22"/>
              </w:rPr>
              <w:t xml:space="preserve">This data and analysis will be shared </w:t>
            </w:r>
            <w:r w:rsidR="00A01387">
              <w:rPr>
                <w:rFonts w:ascii="Arial Narrow" w:hAnsi="Arial Narrow"/>
                <w:i/>
                <w:sz w:val="22"/>
                <w:szCs w:val="22"/>
              </w:rPr>
              <w:t xml:space="preserve">with HelpDesk staff on a weekly basis. It will also be shared </w:t>
            </w:r>
            <w:r>
              <w:rPr>
                <w:rFonts w:ascii="Arial Narrow" w:hAnsi="Arial Narrow"/>
                <w:i/>
                <w:sz w:val="22"/>
                <w:szCs w:val="22"/>
              </w:rPr>
              <w:t>with AIS and IT administrators</w:t>
            </w:r>
            <w:r w:rsidR="00A01387">
              <w:rPr>
                <w:rFonts w:ascii="Arial Narrow" w:hAnsi="Arial Narrow"/>
                <w:i/>
                <w:sz w:val="22"/>
                <w:szCs w:val="22"/>
              </w:rPr>
              <w:t>, and</w:t>
            </w:r>
            <w:r>
              <w:rPr>
                <w:rFonts w:ascii="Arial Narrow" w:hAnsi="Arial Narrow"/>
                <w:i/>
                <w:sz w:val="22"/>
                <w:szCs w:val="22"/>
              </w:rPr>
              <w:t xml:space="preserve"> the ETRPC and TLC committees</w:t>
            </w:r>
            <w:r w:rsidR="00A01387">
              <w:rPr>
                <w:rFonts w:ascii="Arial Narrow" w:hAnsi="Arial Narrow"/>
                <w:i/>
                <w:sz w:val="22"/>
                <w:szCs w:val="22"/>
              </w:rPr>
              <w:t>,</w:t>
            </w:r>
            <w:r>
              <w:rPr>
                <w:rFonts w:ascii="Arial Narrow" w:hAnsi="Arial Narrow"/>
                <w:i/>
                <w:sz w:val="22"/>
                <w:szCs w:val="22"/>
              </w:rPr>
              <w:t xml:space="preserve"> </w:t>
            </w:r>
            <w:r w:rsidR="001D35D8">
              <w:rPr>
                <w:rFonts w:ascii="Arial Narrow" w:hAnsi="Arial Narrow"/>
                <w:i/>
                <w:sz w:val="22"/>
                <w:szCs w:val="22"/>
              </w:rPr>
              <w:t xml:space="preserve">on at least a yearly basis </w:t>
            </w:r>
            <w:r>
              <w:rPr>
                <w:rFonts w:ascii="Arial Narrow" w:hAnsi="Arial Narrow"/>
                <w:i/>
                <w:sz w:val="22"/>
                <w:szCs w:val="22"/>
              </w:rPr>
              <w:t>as a way to get feedback that will help the HelpDesk meet this objective.</w:t>
            </w:r>
            <w:r w:rsidR="00417C3F">
              <w:rPr>
                <w:rFonts w:ascii="Arial Narrow" w:hAnsi="Arial Narrow"/>
                <w:color w:val="FF0000"/>
                <w:sz w:val="22"/>
                <w:szCs w:val="22"/>
              </w:rPr>
              <w:t xml:space="preserve">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425E9F">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425E9F">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425E9F">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425E9F">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E9F">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E9F">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 xml:space="preserve">(Offers conclusions or interpretation and explains how data was used to </w:t>
            </w:r>
            <w:r w:rsidR="00CD1909" w:rsidRPr="00243670">
              <w:rPr>
                <w:rFonts w:ascii="Arial Narrow" w:hAnsi="Arial Narrow" w:cs="Arial"/>
                <w:i/>
                <w:sz w:val="20"/>
                <w:szCs w:val="22"/>
              </w:rPr>
              <w:lastRenderedPageBreak/>
              <w:t>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lastRenderedPageBreak/>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425E9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425E9F">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425E9F">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425E9F">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E9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E9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6633AD" w:rsidRPr="00F30740" w:rsidRDefault="006633AD" w:rsidP="006633AD">
            <w:pPr>
              <w:rPr>
                <w:sz w:val="20"/>
                <w:szCs w:val="20"/>
              </w:rPr>
            </w:pPr>
            <w:r>
              <w:rPr>
                <w:rFonts w:ascii="Arial Narrow" w:hAnsi="Arial Narrow"/>
                <w:i/>
                <w:sz w:val="22"/>
                <w:szCs w:val="22"/>
              </w:rPr>
              <w:t>Improve</w:t>
            </w:r>
            <w:r w:rsidRPr="00236A03">
              <w:rPr>
                <w:rFonts w:ascii="Arial Narrow" w:hAnsi="Arial Narrow"/>
                <w:i/>
                <w:sz w:val="22"/>
                <w:szCs w:val="22"/>
              </w:rPr>
              <w:t xml:space="preserve"> proactive customer assistance, including assistance in using software and the campus network, through improvements in the Help section of the current </w:t>
            </w:r>
            <w:r w:rsidR="00AD0CA9">
              <w:rPr>
                <w:rFonts w:ascii="Arial Narrow" w:hAnsi="Arial Narrow"/>
                <w:i/>
                <w:sz w:val="22"/>
                <w:szCs w:val="22"/>
              </w:rPr>
              <w:t xml:space="preserve">Information </w:t>
            </w:r>
            <w:r w:rsidR="00DD2201">
              <w:rPr>
                <w:rFonts w:ascii="Arial Narrow" w:hAnsi="Arial Narrow"/>
                <w:i/>
                <w:sz w:val="22"/>
                <w:szCs w:val="22"/>
              </w:rPr>
              <w:t>Technology website</w:t>
            </w:r>
            <w:r w:rsidR="004E7341">
              <w:rPr>
                <w:rFonts w:ascii="Arial Narrow" w:hAnsi="Arial Narrow"/>
                <w:i/>
                <w:sz w:val="22"/>
                <w:szCs w:val="22"/>
              </w:rPr>
              <w:t xml:space="preserve">, </w:t>
            </w:r>
            <w:r>
              <w:rPr>
                <w:rFonts w:ascii="Arial Narrow" w:hAnsi="Arial Narrow"/>
                <w:i/>
                <w:sz w:val="22"/>
                <w:szCs w:val="22"/>
              </w:rPr>
              <w:t>it.nmu.edu.</w:t>
            </w:r>
            <w:r w:rsidRPr="00F30740">
              <w:rPr>
                <w:sz w:val="20"/>
                <w:szCs w:val="20"/>
              </w:rPr>
              <w:t xml:space="preserve"> </w:t>
            </w:r>
          </w:p>
          <w:p w:rsidR="007C53D1" w:rsidRPr="009860CD" w:rsidRDefault="007C53D1" w:rsidP="0036346B">
            <w:pPr>
              <w:rPr>
                <w:rFonts w:ascii="Arial Narrow" w:hAnsi="Arial Narrow"/>
              </w:rPr>
            </w:pPr>
          </w:p>
          <w:p w:rsidR="007C53D1" w:rsidRPr="00B33479" w:rsidRDefault="007C53D1" w:rsidP="0036346B">
            <w:pPr>
              <w:rPr>
                <w:rFonts w:ascii="Arial Narrow" w:hAnsi="Arial Narrow"/>
              </w:rPr>
            </w:pPr>
          </w:p>
          <w:p w:rsidR="00B33479" w:rsidRPr="00B33479" w:rsidRDefault="00B33479" w:rsidP="0036346B">
            <w:pPr>
              <w:rPr>
                <w:rFonts w:ascii="Arial Narrow" w:hAnsi="Arial Narrow"/>
              </w:rPr>
            </w:pPr>
          </w:p>
          <w:p w:rsidR="006633AD" w:rsidRPr="00431236" w:rsidRDefault="0078704B" w:rsidP="006633AD">
            <w:pPr>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6633AD" w:rsidRPr="00431236">
              <w:rPr>
                <w:rFonts w:ascii="Arial Narrow" w:hAnsi="Arial Narrow"/>
                <w:i/>
                <w:sz w:val="20"/>
                <w:szCs w:val="22"/>
              </w:rPr>
              <w:t>Rationale (Why you are setting this objective; mark with “X”)</w:t>
            </w:r>
            <w:r w:rsidR="006633AD" w:rsidRPr="00431236">
              <w:rPr>
                <w:rFonts w:ascii="Arial Narrow" w:hAnsi="Arial Narrow"/>
                <w:sz w:val="20"/>
                <w:szCs w:val="22"/>
              </w:rPr>
              <w:t>:</w:t>
            </w:r>
          </w:p>
          <w:p w:rsidR="006633AD" w:rsidRPr="00431236" w:rsidRDefault="006633AD" w:rsidP="006633AD">
            <w:pPr>
              <w:rPr>
                <w:rFonts w:ascii="Arial Narrow" w:hAnsi="Arial Narrow"/>
              </w:rPr>
            </w:pPr>
            <w:r>
              <w:rPr>
                <w:rFonts w:ascii="Arial Narrow" w:hAnsi="Arial Narrow"/>
                <w:sz w:val="20"/>
                <w:szCs w:val="22"/>
                <w:u w:val="single"/>
              </w:rPr>
              <w:t>X</w:t>
            </w:r>
            <w:r w:rsidRPr="00431236">
              <w:rPr>
                <w:rFonts w:ascii="Arial Narrow" w:hAnsi="Arial Narrow"/>
                <w:sz w:val="20"/>
                <w:szCs w:val="22"/>
              </w:rPr>
              <w:t xml:space="preserve"> Effectiveness/quality action </w:t>
            </w:r>
            <w:r>
              <w:rPr>
                <w:rFonts w:ascii="Arial Narrow" w:hAnsi="Arial Narrow"/>
                <w:sz w:val="20"/>
                <w:szCs w:val="22"/>
                <w:u w:val="single"/>
              </w:rPr>
              <w:t>X</w:t>
            </w:r>
            <w:r w:rsidRPr="00431236">
              <w:rPr>
                <w:rFonts w:ascii="Arial Narrow" w:hAnsi="Arial Narrow"/>
                <w:sz w:val="20"/>
                <w:szCs w:val="22"/>
              </w:rPr>
              <w:t xml:space="preserve"> Efficiency/cost action   </w:t>
            </w:r>
          </w:p>
          <w:p w:rsidR="006633AD" w:rsidRPr="00431236" w:rsidRDefault="006633AD" w:rsidP="006633AD">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6633AD">
              <w:rPr>
                <w:rFonts w:ascii="Arial Narrow" w:hAnsi="Arial Narrow"/>
                <w:sz w:val="20"/>
                <w:szCs w:val="22"/>
                <w:u w:val="single"/>
              </w:rPr>
              <w:t>X</w:t>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6633AD" w:rsidRPr="00431236" w:rsidRDefault="006633AD" w:rsidP="006633AD">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6633AD" w:rsidRPr="009860CD" w:rsidRDefault="006633AD" w:rsidP="006633AD">
            <w:pPr>
              <w:rPr>
                <w:rFonts w:ascii="Arial Narrow" w:hAnsi="Arial Narrow"/>
              </w:rPr>
            </w:pPr>
          </w:p>
          <w:p w:rsidR="006633AD" w:rsidRPr="00C63E27" w:rsidRDefault="006633AD" w:rsidP="006633AD">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6633AD" w:rsidRDefault="006633AD" w:rsidP="006633AD">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385FF2">
              <w:rPr>
                <w:rFonts w:ascii="Arial Narrow" w:hAnsi="Arial Narrow"/>
                <w:b/>
                <w:i/>
                <w:sz w:val="20"/>
                <w:szCs w:val="20"/>
              </w:rPr>
              <w:t>7</w:t>
            </w:r>
          </w:p>
          <w:p w:rsidR="007C53D1" w:rsidRPr="00C63E27" w:rsidRDefault="006633AD" w:rsidP="006633AD">
            <w:pPr>
              <w:pStyle w:val="ListParagraph"/>
              <w:numPr>
                <w:ilvl w:val="0"/>
                <w:numId w:val="3"/>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Pr="0036346B">
              <w:rPr>
                <w:rFonts w:ascii="Arial Narrow" w:hAnsi="Arial Narrow"/>
                <w:b/>
                <w:sz w:val="20"/>
                <w:szCs w:val="20"/>
              </w:rPr>
              <w:t>ML-3</w:t>
            </w:r>
            <w:r>
              <w:rPr>
                <w:rFonts w:ascii="Arial Narrow" w:hAnsi="Arial Narrow"/>
                <w:b/>
                <w:sz w:val="20"/>
                <w:szCs w:val="20"/>
              </w:rPr>
              <w:t xml:space="preserve">, </w:t>
            </w:r>
            <w:r w:rsidRPr="0036346B">
              <w:rPr>
                <w:rFonts w:ascii="Arial Narrow" w:hAnsi="Arial Narrow"/>
                <w:b/>
                <w:sz w:val="20"/>
                <w:szCs w:val="20"/>
              </w:rPr>
              <w:t>CA-2</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A40D3C" w:rsidRPr="00570B16" w:rsidRDefault="00A40D3C" w:rsidP="00A40D3C">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 xml:space="preserve">a. Use </w:t>
            </w:r>
            <w:r w:rsidR="004E7341">
              <w:rPr>
                <w:rFonts w:ascii="Arial Narrow" w:eastAsia="Times New Roman" w:hAnsi="Arial Narrow"/>
                <w:i/>
                <w:color w:val="auto"/>
                <w:sz w:val="22"/>
                <w:szCs w:val="22"/>
              </w:rPr>
              <w:t xml:space="preserve">the </w:t>
            </w:r>
            <w:r w:rsidRPr="00570B16">
              <w:rPr>
                <w:rFonts w:ascii="Arial Narrow" w:eastAsia="Times New Roman" w:hAnsi="Arial Narrow"/>
                <w:i/>
                <w:color w:val="auto"/>
                <w:sz w:val="22"/>
                <w:szCs w:val="22"/>
              </w:rPr>
              <w:t xml:space="preserve">tools available within the </w:t>
            </w:r>
            <w:r>
              <w:rPr>
                <w:rFonts w:ascii="Arial Narrow" w:eastAsia="Times New Roman" w:hAnsi="Arial Narrow"/>
                <w:i/>
                <w:color w:val="auto"/>
                <w:sz w:val="22"/>
                <w:szCs w:val="22"/>
              </w:rPr>
              <w:t>IT</w:t>
            </w:r>
            <w:r w:rsidRPr="00570B16">
              <w:rPr>
                <w:rFonts w:ascii="Arial Narrow" w:eastAsia="Times New Roman" w:hAnsi="Arial Narrow"/>
                <w:i/>
                <w:color w:val="auto"/>
                <w:sz w:val="22"/>
                <w:szCs w:val="22"/>
              </w:rPr>
              <w:t xml:space="preserve"> website server and Google Analytics </w:t>
            </w:r>
            <w:r>
              <w:rPr>
                <w:rFonts w:ascii="Arial Narrow" w:eastAsia="Times New Roman" w:hAnsi="Arial Narrow"/>
                <w:i/>
                <w:color w:val="auto"/>
                <w:sz w:val="22"/>
                <w:szCs w:val="22"/>
              </w:rPr>
              <w:t>each semester</w:t>
            </w:r>
            <w:r w:rsidRPr="00570B16">
              <w:rPr>
                <w:rFonts w:ascii="Arial Narrow" w:eastAsia="Times New Roman" w:hAnsi="Arial Narrow"/>
                <w:i/>
                <w:color w:val="auto"/>
                <w:sz w:val="22"/>
                <w:szCs w:val="22"/>
              </w:rPr>
              <w:t xml:space="preserve"> to identify </w:t>
            </w:r>
            <w:r w:rsidR="00E25F50">
              <w:rPr>
                <w:rFonts w:ascii="Arial Narrow" w:eastAsia="Times New Roman" w:hAnsi="Arial Narrow"/>
                <w:i/>
                <w:color w:val="auto"/>
                <w:sz w:val="22"/>
                <w:szCs w:val="22"/>
              </w:rPr>
              <w:t xml:space="preserve">the top 5 </w:t>
            </w:r>
            <w:r w:rsidRPr="00570B16">
              <w:rPr>
                <w:rFonts w:ascii="Arial Narrow" w:eastAsia="Times New Roman" w:hAnsi="Arial Narrow"/>
                <w:i/>
                <w:color w:val="auto"/>
                <w:sz w:val="22"/>
                <w:szCs w:val="22"/>
              </w:rPr>
              <w:t xml:space="preserve">requested content on the </w:t>
            </w:r>
            <w:r>
              <w:rPr>
                <w:rFonts w:ascii="Arial Narrow" w:eastAsia="Times New Roman" w:hAnsi="Arial Narrow"/>
                <w:i/>
                <w:color w:val="auto"/>
                <w:sz w:val="22"/>
                <w:szCs w:val="22"/>
              </w:rPr>
              <w:t>IT</w:t>
            </w:r>
            <w:r w:rsidRPr="00570B16">
              <w:rPr>
                <w:rFonts w:ascii="Arial Narrow" w:eastAsia="Times New Roman" w:hAnsi="Arial Narrow"/>
                <w:i/>
                <w:color w:val="auto"/>
                <w:sz w:val="22"/>
                <w:szCs w:val="22"/>
              </w:rPr>
              <w:t xml:space="preserve"> Help pages and </w:t>
            </w:r>
            <w:r w:rsidR="00E25F50">
              <w:rPr>
                <w:rFonts w:ascii="Arial Narrow" w:eastAsia="Times New Roman" w:hAnsi="Arial Narrow"/>
                <w:i/>
                <w:color w:val="auto"/>
                <w:sz w:val="22"/>
                <w:szCs w:val="22"/>
              </w:rPr>
              <w:t xml:space="preserve">select 2 pages to </w:t>
            </w:r>
            <w:r w:rsidRPr="00570B16">
              <w:rPr>
                <w:rFonts w:ascii="Arial Narrow" w:eastAsia="Times New Roman" w:hAnsi="Arial Narrow"/>
                <w:i/>
                <w:color w:val="auto"/>
                <w:sz w:val="22"/>
                <w:szCs w:val="22"/>
              </w:rPr>
              <w:t xml:space="preserve">add or change content </w:t>
            </w:r>
            <w:r w:rsidR="00E25F50">
              <w:rPr>
                <w:rFonts w:ascii="Arial Narrow" w:eastAsia="Times New Roman" w:hAnsi="Arial Narrow"/>
                <w:i/>
                <w:color w:val="auto"/>
                <w:sz w:val="22"/>
                <w:szCs w:val="22"/>
              </w:rPr>
              <w:t xml:space="preserve">to </w:t>
            </w:r>
            <w:r w:rsidR="004E7341">
              <w:rPr>
                <w:rFonts w:ascii="Arial Narrow" w:eastAsia="Times New Roman" w:hAnsi="Arial Narrow"/>
                <w:i/>
                <w:color w:val="auto"/>
                <w:sz w:val="22"/>
                <w:szCs w:val="22"/>
              </w:rPr>
              <w:t>address the requested content</w:t>
            </w:r>
            <w:r w:rsidRPr="00570B16">
              <w:rPr>
                <w:rFonts w:ascii="Arial Narrow" w:eastAsia="Times New Roman" w:hAnsi="Arial Narrow"/>
                <w:i/>
                <w:color w:val="auto"/>
                <w:sz w:val="22"/>
                <w:szCs w:val="22"/>
              </w:rPr>
              <w:t>. Changes will be logged and dated. - Ongoing.</w:t>
            </w:r>
          </w:p>
          <w:p w:rsidR="00A40D3C" w:rsidRPr="00570B16" w:rsidRDefault="00A40D3C" w:rsidP="00A40D3C">
            <w:pPr>
              <w:pStyle w:val="Default"/>
              <w:rPr>
                <w:rFonts w:ascii="Arial Narrow" w:eastAsia="Times New Roman" w:hAnsi="Arial Narrow"/>
                <w:i/>
                <w:color w:val="auto"/>
                <w:sz w:val="22"/>
                <w:szCs w:val="22"/>
              </w:rPr>
            </w:pPr>
          </w:p>
          <w:p w:rsidR="00A40D3C" w:rsidRPr="00570B16" w:rsidRDefault="00A40D3C" w:rsidP="00A40D3C">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Success will be measured by evidence of increased number and percent of help requests from the self-help webpages compared to face-to-</w:t>
            </w:r>
            <w:r w:rsidR="00E25F50">
              <w:rPr>
                <w:rFonts w:ascii="Arial Narrow" w:eastAsia="Times New Roman" w:hAnsi="Arial Narrow"/>
                <w:i/>
                <w:color w:val="auto"/>
                <w:sz w:val="22"/>
                <w:szCs w:val="22"/>
              </w:rPr>
              <w:t xml:space="preserve">face and phone support request counts reported and </w:t>
            </w:r>
            <w:r w:rsidRPr="00570B16">
              <w:rPr>
                <w:rFonts w:ascii="Arial Narrow" w:eastAsia="Times New Roman" w:hAnsi="Arial Narrow"/>
                <w:i/>
                <w:color w:val="auto"/>
                <w:sz w:val="22"/>
                <w:szCs w:val="22"/>
              </w:rPr>
              <w:t xml:space="preserve">related to the specific problems referenced in the modified self-help webpages. </w:t>
            </w:r>
          </w:p>
          <w:p w:rsidR="00A40D3C" w:rsidRPr="00570B16" w:rsidRDefault="00A40D3C" w:rsidP="00A40D3C">
            <w:pPr>
              <w:pStyle w:val="Default"/>
              <w:rPr>
                <w:rFonts w:ascii="Arial Narrow" w:eastAsia="Times New Roman" w:hAnsi="Arial Narrow"/>
                <w:i/>
                <w:color w:val="auto"/>
                <w:sz w:val="22"/>
                <w:szCs w:val="22"/>
              </w:rPr>
            </w:pPr>
          </w:p>
          <w:p w:rsidR="00A40D3C" w:rsidRDefault="00A40D3C" w:rsidP="00A40D3C">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 xml:space="preserve">Results </w:t>
            </w:r>
            <w:r w:rsidR="001311AE">
              <w:rPr>
                <w:rFonts w:ascii="Arial Narrow" w:eastAsia="Times New Roman" w:hAnsi="Arial Narrow"/>
                <w:i/>
                <w:color w:val="auto"/>
                <w:sz w:val="22"/>
                <w:szCs w:val="22"/>
              </w:rPr>
              <w:t xml:space="preserve">and counts </w:t>
            </w:r>
            <w:r w:rsidRPr="00570B16">
              <w:rPr>
                <w:rFonts w:ascii="Arial Narrow" w:eastAsia="Times New Roman" w:hAnsi="Arial Narrow"/>
                <w:i/>
                <w:color w:val="auto"/>
                <w:sz w:val="22"/>
                <w:szCs w:val="22"/>
              </w:rPr>
              <w:t>will also be compared from last year and next year as part of ongoing improvements.  An improved website in theory should increase the self-help segment and equate to a reduced number of phone calls and face-to-face visits to the Helpdesk.</w:t>
            </w:r>
          </w:p>
          <w:p w:rsidR="001F6A43" w:rsidRDefault="001F6A43" w:rsidP="00A40D3C">
            <w:pPr>
              <w:pStyle w:val="Default"/>
              <w:rPr>
                <w:rFonts w:ascii="Arial Narrow" w:eastAsia="Times New Roman" w:hAnsi="Arial Narrow"/>
                <w:i/>
                <w:color w:val="auto"/>
                <w:sz w:val="22"/>
                <w:szCs w:val="22"/>
              </w:rPr>
            </w:pPr>
          </w:p>
          <w:p w:rsidR="001F6A43" w:rsidRDefault="001F6A43" w:rsidP="001F6A43">
            <w:pPr>
              <w:rPr>
                <w:rFonts w:ascii="Arial Narrow" w:hAnsi="Arial Narrow"/>
                <w:i/>
              </w:rPr>
            </w:pPr>
            <w:r>
              <w:rPr>
                <w:rFonts w:ascii="Arial Narrow" w:hAnsi="Arial Narrow"/>
                <w:i/>
                <w:sz w:val="22"/>
                <w:szCs w:val="22"/>
              </w:rPr>
              <w:t>This data and analysis will be shared with AIS and IT administrators and the ETRPC and TLC committees as a way to get feedback that will help the HelpDesk meet this objective.</w:t>
            </w:r>
          </w:p>
          <w:p w:rsidR="00A40D3C" w:rsidRPr="00570B16" w:rsidRDefault="00A40D3C" w:rsidP="00A40D3C">
            <w:pPr>
              <w:pStyle w:val="Default"/>
              <w:rPr>
                <w:rFonts w:ascii="Arial Narrow" w:eastAsia="Times New Roman" w:hAnsi="Arial Narrow"/>
                <w:i/>
                <w:color w:val="auto"/>
                <w:sz w:val="22"/>
                <w:szCs w:val="22"/>
              </w:rPr>
            </w:pPr>
          </w:p>
          <w:p w:rsidR="00280A50" w:rsidRPr="00A54C52" w:rsidRDefault="00A40D3C" w:rsidP="00A54C52">
            <w:pPr>
              <w:rPr>
                <w:rFonts w:ascii="Arial Narrow" w:hAnsi="Arial Narrow"/>
                <w:i/>
                <w:sz w:val="22"/>
                <w:szCs w:val="22"/>
              </w:rPr>
            </w:pPr>
            <w:r w:rsidRPr="00570B16">
              <w:rPr>
                <w:rFonts w:ascii="Arial Narrow" w:hAnsi="Arial Narrow"/>
                <w:i/>
                <w:sz w:val="22"/>
                <w:szCs w:val="22"/>
              </w:rPr>
              <w:t>This is a continuation of an ongoing objective from previous AQIP Assessment cycles.</w:t>
            </w:r>
            <w:r w:rsidR="00E13CB6">
              <w:rPr>
                <w:rFonts w:ascii="Arial Narrow" w:hAnsi="Arial Narrow"/>
                <w:i/>
                <w:sz w:val="22"/>
                <w:szCs w:val="22"/>
              </w:rPr>
              <w:t xml:space="preserve"> This objective should </w:t>
            </w:r>
            <w:r w:rsidR="000937B0">
              <w:rPr>
                <w:rFonts w:ascii="Arial Narrow" w:hAnsi="Arial Narrow"/>
                <w:i/>
                <w:sz w:val="22"/>
                <w:szCs w:val="22"/>
              </w:rPr>
              <w:t xml:space="preserve">also </w:t>
            </w:r>
            <w:r w:rsidR="00E13CB6">
              <w:rPr>
                <w:rFonts w:ascii="Arial Narrow" w:hAnsi="Arial Narrow"/>
                <w:i/>
                <w:sz w:val="22"/>
                <w:szCs w:val="22"/>
              </w:rPr>
              <w:t>be a part of the objectives of the IT department</w:t>
            </w:r>
            <w:r w:rsidR="000937B0">
              <w:rPr>
                <w:rFonts w:ascii="Arial Narrow" w:hAnsi="Arial Narrow"/>
                <w:i/>
                <w:sz w:val="22"/>
                <w:szCs w:val="22"/>
              </w:rPr>
              <w:t xml:space="preserve"> since it is a shared objective and requires their cooperation to be successful.</w:t>
            </w:r>
            <w:r w:rsidR="007C7FA3" w:rsidRPr="007C7FA3">
              <w:rPr>
                <w:rFonts w:ascii="Arial Narrow" w:hAnsi="Arial Narrow"/>
                <w:color w:val="FF0000"/>
                <w:sz w:val="22"/>
                <w:szCs w:val="22"/>
              </w:rPr>
              <w:t xml:space="preserve"> </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425E9F">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425E9F">
            <w:pPr>
              <w:rPr>
                <w:rFonts w:ascii="Arial Narrow" w:hAnsi="Arial Narrow" w:cs="Arial"/>
              </w:rPr>
            </w:pPr>
          </w:p>
        </w:tc>
        <w:tc>
          <w:tcPr>
            <w:tcW w:w="2427" w:type="pct"/>
            <w:tcBorders>
              <w:top w:val="nil"/>
              <w:left w:val="nil"/>
              <w:bottom w:val="nil"/>
              <w:right w:val="nil"/>
            </w:tcBorders>
          </w:tcPr>
          <w:p w:rsidR="00A07684" w:rsidRDefault="00A07684" w:rsidP="00425E9F">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425E9F">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E9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E9F">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425E9F">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425E9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425E9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425E9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425E9F">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425E9F">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425E9F">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E9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E9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E66C80" w:rsidRPr="00301829" w:rsidRDefault="007C53D1" w:rsidP="00E66C80">
            <w:pPr>
              <w:rPr>
                <w:rFonts w:ascii="Arial Narrow" w:hAnsi="Arial Narrow"/>
                <w:i/>
              </w:rPr>
            </w:pPr>
            <w:r w:rsidRPr="00431236">
              <w:rPr>
                <w:rFonts w:ascii="Arial Narrow" w:hAnsi="Arial Narrow"/>
                <w:i/>
                <w:sz w:val="20"/>
                <w:szCs w:val="22"/>
              </w:rPr>
              <w:t>Objective</w:t>
            </w:r>
            <w:r w:rsidRPr="009860CD">
              <w:rPr>
                <w:rFonts w:ascii="Arial Narrow" w:hAnsi="Arial Narrow"/>
                <w:sz w:val="22"/>
                <w:szCs w:val="22"/>
              </w:rPr>
              <w:t>:</w:t>
            </w:r>
            <w:r w:rsidR="00E66C80">
              <w:rPr>
                <w:rFonts w:ascii="Arial Narrow" w:hAnsi="Arial Narrow"/>
                <w:sz w:val="22"/>
                <w:szCs w:val="22"/>
              </w:rPr>
              <w:t xml:space="preserve"> </w:t>
            </w:r>
            <w:r w:rsidR="00E66C80" w:rsidRPr="00301829">
              <w:rPr>
                <w:rFonts w:ascii="Arial Narrow" w:hAnsi="Arial Narrow"/>
                <w:i/>
                <w:sz w:val="22"/>
                <w:szCs w:val="22"/>
              </w:rPr>
              <w:t xml:space="preserve">Provide </w:t>
            </w:r>
            <w:r w:rsidR="00E66C80">
              <w:rPr>
                <w:rFonts w:ascii="Arial Narrow" w:hAnsi="Arial Narrow"/>
                <w:i/>
                <w:sz w:val="22"/>
                <w:szCs w:val="22"/>
              </w:rPr>
              <w:t xml:space="preserve">professional </w:t>
            </w:r>
            <w:r w:rsidR="00E66C80" w:rsidRPr="00301829">
              <w:rPr>
                <w:rFonts w:ascii="Arial Narrow" w:hAnsi="Arial Narrow"/>
                <w:i/>
                <w:sz w:val="22"/>
                <w:szCs w:val="22"/>
              </w:rPr>
              <w:t xml:space="preserve">training to HelpDesk full time staff to enhance expertise </w:t>
            </w:r>
            <w:r w:rsidR="00E66C80">
              <w:rPr>
                <w:rFonts w:ascii="Arial Narrow" w:hAnsi="Arial Narrow"/>
                <w:i/>
                <w:sz w:val="22"/>
                <w:szCs w:val="22"/>
              </w:rPr>
              <w:t xml:space="preserve">leading to </w:t>
            </w:r>
            <w:r w:rsidR="00E66C80" w:rsidRPr="00301829">
              <w:rPr>
                <w:rFonts w:ascii="Arial Narrow" w:hAnsi="Arial Narrow"/>
                <w:i/>
                <w:sz w:val="22"/>
                <w:szCs w:val="22"/>
              </w:rPr>
              <w:t xml:space="preserve">more </w:t>
            </w:r>
            <w:r w:rsidR="00E66C80">
              <w:rPr>
                <w:rFonts w:ascii="Arial Narrow" w:hAnsi="Arial Narrow"/>
                <w:i/>
                <w:sz w:val="22"/>
                <w:szCs w:val="22"/>
              </w:rPr>
              <w:t xml:space="preserve">effective and higher quality </w:t>
            </w:r>
            <w:r w:rsidR="00E66C80" w:rsidRPr="00301829">
              <w:rPr>
                <w:rFonts w:ascii="Arial Narrow" w:hAnsi="Arial Narrow"/>
                <w:i/>
                <w:sz w:val="22"/>
                <w:szCs w:val="22"/>
              </w:rPr>
              <w:t>customer support.</w:t>
            </w:r>
          </w:p>
          <w:p w:rsidR="007C53D1" w:rsidRPr="00C63E27" w:rsidRDefault="007C53D1" w:rsidP="00972106">
            <w:pPr>
              <w:rPr>
                <w:rFonts w:ascii="Arial Narrow" w:hAnsi="Arial Narrow"/>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B84E7D"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385FF2">
              <w:rPr>
                <w:rFonts w:ascii="Arial Narrow" w:hAnsi="Arial Narrow"/>
                <w:b/>
                <w:i/>
                <w:sz w:val="20"/>
                <w:szCs w:val="20"/>
              </w:rPr>
              <w:t>4</w:t>
            </w:r>
          </w:p>
          <w:p w:rsidR="007C53D1" w:rsidRPr="00B84E7D" w:rsidRDefault="00C63E27" w:rsidP="00B84E7D">
            <w:pPr>
              <w:rPr>
                <w:rFonts w:ascii="Arial Narrow" w:hAnsi="Arial Narrow"/>
                <w:b/>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B84E7D" w:rsidRPr="0036346B">
              <w:rPr>
                <w:rFonts w:ascii="Arial Narrow" w:hAnsi="Arial Narrow"/>
                <w:b/>
                <w:sz w:val="20"/>
                <w:szCs w:val="20"/>
              </w:rPr>
              <w:t>ML-3</w:t>
            </w:r>
            <w:r w:rsidR="00B84E7D" w:rsidRPr="003F6EEA">
              <w:rPr>
                <w:rFonts w:ascii="Arial Narrow" w:hAnsi="Arial Narrow"/>
                <w:b/>
                <w:sz w:val="20"/>
                <w:szCs w:val="20"/>
              </w:rPr>
              <w:t>, CA-2</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E66C80" w:rsidRPr="00570B16" w:rsidRDefault="00E66C80" w:rsidP="00E66C80">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a. Survey training and certifications available and expected to be available in the near future by 1</w:t>
            </w:r>
            <w:r w:rsidR="00E25F50">
              <w:rPr>
                <w:rFonts w:ascii="Arial Narrow" w:eastAsia="Times New Roman" w:hAnsi="Arial Narrow"/>
                <w:i/>
                <w:color w:val="auto"/>
                <w:sz w:val="22"/>
                <w:szCs w:val="22"/>
              </w:rPr>
              <w:t>1</w:t>
            </w:r>
            <w:r w:rsidRPr="00570B16">
              <w:rPr>
                <w:rFonts w:ascii="Arial Narrow" w:eastAsia="Times New Roman" w:hAnsi="Arial Narrow"/>
                <w:i/>
                <w:color w:val="auto"/>
                <w:sz w:val="22"/>
                <w:szCs w:val="22"/>
              </w:rPr>
              <w:t>/1/1</w:t>
            </w:r>
            <w:r w:rsidR="00E25F50">
              <w:rPr>
                <w:rFonts w:ascii="Arial Narrow" w:eastAsia="Times New Roman" w:hAnsi="Arial Narrow"/>
                <w:i/>
                <w:color w:val="auto"/>
                <w:sz w:val="22"/>
                <w:szCs w:val="22"/>
              </w:rPr>
              <w:t>2</w:t>
            </w:r>
            <w:r w:rsidRPr="00570B16">
              <w:rPr>
                <w:rFonts w:ascii="Arial Narrow" w:eastAsia="Times New Roman" w:hAnsi="Arial Narrow"/>
                <w:i/>
                <w:color w:val="auto"/>
                <w:sz w:val="22"/>
                <w:szCs w:val="22"/>
              </w:rPr>
              <w:t>.</w:t>
            </w:r>
          </w:p>
          <w:p w:rsidR="00E66C80" w:rsidRPr="00570B16" w:rsidRDefault="00E66C80" w:rsidP="00E66C80">
            <w:pPr>
              <w:pStyle w:val="Default"/>
              <w:rPr>
                <w:rFonts w:ascii="Arial Narrow" w:eastAsia="Times New Roman" w:hAnsi="Arial Narrow"/>
                <w:i/>
                <w:color w:val="auto"/>
                <w:sz w:val="22"/>
                <w:szCs w:val="22"/>
              </w:rPr>
            </w:pPr>
          </w:p>
          <w:p w:rsidR="00E66C80" w:rsidRPr="00570B16" w:rsidRDefault="00385FF2" w:rsidP="00E66C80">
            <w:pPr>
              <w:pStyle w:val="Default"/>
              <w:rPr>
                <w:rFonts w:ascii="Arial Narrow" w:eastAsia="Times New Roman" w:hAnsi="Arial Narrow"/>
                <w:i/>
                <w:color w:val="auto"/>
                <w:sz w:val="22"/>
                <w:szCs w:val="22"/>
              </w:rPr>
            </w:pPr>
            <w:r>
              <w:rPr>
                <w:rFonts w:ascii="Arial Narrow" w:eastAsia="Times New Roman" w:hAnsi="Arial Narrow"/>
                <w:i/>
                <w:color w:val="auto"/>
                <w:sz w:val="22"/>
                <w:szCs w:val="22"/>
              </w:rPr>
              <w:t xml:space="preserve">b. Identify training, conferences </w:t>
            </w:r>
            <w:r w:rsidR="00E66C80" w:rsidRPr="00570B16">
              <w:rPr>
                <w:rFonts w:ascii="Arial Narrow" w:eastAsia="Times New Roman" w:hAnsi="Arial Narrow"/>
                <w:i/>
                <w:color w:val="auto"/>
                <w:sz w:val="22"/>
                <w:szCs w:val="22"/>
              </w:rPr>
              <w:t xml:space="preserve">and certifications related to the type of tasks </w:t>
            </w:r>
            <w:r w:rsidR="003E1D52">
              <w:rPr>
                <w:rFonts w:ascii="Arial Narrow" w:eastAsia="Times New Roman" w:hAnsi="Arial Narrow"/>
                <w:i/>
                <w:color w:val="auto"/>
                <w:sz w:val="22"/>
                <w:szCs w:val="22"/>
              </w:rPr>
              <w:t xml:space="preserve">currently </w:t>
            </w:r>
            <w:r w:rsidR="00E66C80" w:rsidRPr="00570B16">
              <w:rPr>
                <w:rFonts w:ascii="Arial Narrow" w:eastAsia="Times New Roman" w:hAnsi="Arial Narrow"/>
                <w:i/>
                <w:color w:val="auto"/>
                <w:sz w:val="22"/>
                <w:szCs w:val="22"/>
              </w:rPr>
              <w:t xml:space="preserve">done </w:t>
            </w:r>
            <w:r w:rsidR="003E1D52">
              <w:rPr>
                <w:rFonts w:ascii="Arial Narrow" w:eastAsia="Times New Roman" w:hAnsi="Arial Narrow"/>
                <w:i/>
                <w:color w:val="auto"/>
                <w:sz w:val="22"/>
                <w:szCs w:val="22"/>
              </w:rPr>
              <w:t>and anticipated at</w:t>
            </w:r>
            <w:r w:rsidR="00E66C80" w:rsidRPr="00570B16">
              <w:rPr>
                <w:rFonts w:ascii="Arial Narrow" w:eastAsia="Times New Roman" w:hAnsi="Arial Narrow"/>
                <w:i/>
                <w:color w:val="auto"/>
                <w:sz w:val="22"/>
                <w:szCs w:val="22"/>
              </w:rPr>
              <w:t xml:space="preserve"> the HelpDesk by 1</w:t>
            </w:r>
            <w:r w:rsidR="00E25F50">
              <w:rPr>
                <w:rFonts w:ascii="Arial Narrow" w:eastAsia="Times New Roman" w:hAnsi="Arial Narrow"/>
                <w:i/>
                <w:color w:val="auto"/>
                <w:sz w:val="22"/>
                <w:szCs w:val="22"/>
              </w:rPr>
              <w:t>2</w:t>
            </w:r>
            <w:r w:rsidR="00E66C80" w:rsidRPr="00570B16">
              <w:rPr>
                <w:rFonts w:ascii="Arial Narrow" w:eastAsia="Times New Roman" w:hAnsi="Arial Narrow"/>
                <w:i/>
                <w:color w:val="auto"/>
                <w:sz w:val="22"/>
                <w:szCs w:val="22"/>
              </w:rPr>
              <w:t>/1/1</w:t>
            </w:r>
            <w:r w:rsidR="00E25F50">
              <w:rPr>
                <w:rFonts w:ascii="Arial Narrow" w:eastAsia="Times New Roman" w:hAnsi="Arial Narrow"/>
                <w:i/>
                <w:color w:val="auto"/>
                <w:sz w:val="22"/>
                <w:szCs w:val="22"/>
              </w:rPr>
              <w:t>2</w:t>
            </w:r>
            <w:r w:rsidR="00E66C80" w:rsidRPr="00570B16">
              <w:rPr>
                <w:rFonts w:ascii="Arial Narrow" w:eastAsia="Times New Roman" w:hAnsi="Arial Narrow"/>
                <w:i/>
                <w:color w:val="auto"/>
                <w:sz w:val="22"/>
                <w:szCs w:val="22"/>
              </w:rPr>
              <w:t>.</w:t>
            </w:r>
          </w:p>
          <w:p w:rsidR="00E66C80" w:rsidRPr="00570B16" w:rsidRDefault="00E66C80" w:rsidP="00E66C80">
            <w:pPr>
              <w:pStyle w:val="Default"/>
              <w:rPr>
                <w:rFonts w:ascii="Arial Narrow" w:eastAsia="Times New Roman" w:hAnsi="Arial Narrow"/>
                <w:i/>
                <w:color w:val="auto"/>
                <w:sz w:val="22"/>
                <w:szCs w:val="22"/>
              </w:rPr>
            </w:pPr>
          </w:p>
          <w:p w:rsidR="00E66C80" w:rsidRPr="00570B16" w:rsidRDefault="00E66C80" w:rsidP="00E66C80">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c. Establish a timeline for each full time s</w:t>
            </w:r>
            <w:r w:rsidR="00385FF2">
              <w:rPr>
                <w:rFonts w:ascii="Arial Narrow" w:eastAsia="Times New Roman" w:hAnsi="Arial Narrow"/>
                <w:i/>
                <w:color w:val="auto"/>
                <w:sz w:val="22"/>
                <w:szCs w:val="22"/>
              </w:rPr>
              <w:t>taff member to complete trainin</w:t>
            </w:r>
            <w:r w:rsidR="000C5FA9">
              <w:rPr>
                <w:rFonts w:ascii="Arial Narrow" w:eastAsia="Times New Roman" w:hAnsi="Arial Narrow"/>
                <w:i/>
                <w:color w:val="auto"/>
                <w:sz w:val="22"/>
                <w:szCs w:val="22"/>
              </w:rPr>
              <w:t>g</w:t>
            </w:r>
            <w:r w:rsidR="00385FF2">
              <w:rPr>
                <w:rFonts w:ascii="Arial Narrow" w:eastAsia="Times New Roman" w:hAnsi="Arial Narrow"/>
                <w:i/>
                <w:color w:val="auto"/>
                <w:sz w:val="22"/>
                <w:szCs w:val="22"/>
              </w:rPr>
              <w:t xml:space="preserve">, conferences </w:t>
            </w:r>
            <w:r w:rsidRPr="00570B16">
              <w:rPr>
                <w:rFonts w:ascii="Arial Narrow" w:eastAsia="Times New Roman" w:hAnsi="Arial Narrow"/>
                <w:i/>
                <w:color w:val="auto"/>
                <w:sz w:val="22"/>
                <w:szCs w:val="22"/>
              </w:rPr>
              <w:t>and possible certifications by 1/1/1</w:t>
            </w:r>
            <w:r w:rsidR="00E25F50">
              <w:rPr>
                <w:rFonts w:ascii="Arial Narrow" w:eastAsia="Times New Roman" w:hAnsi="Arial Narrow"/>
                <w:i/>
                <w:color w:val="auto"/>
                <w:sz w:val="22"/>
                <w:szCs w:val="22"/>
              </w:rPr>
              <w:t>3</w:t>
            </w:r>
            <w:r w:rsidRPr="00570B16">
              <w:rPr>
                <w:rFonts w:ascii="Arial Narrow" w:eastAsia="Times New Roman" w:hAnsi="Arial Narrow"/>
                <w:i/>
                <w:color w:val="auto"/>
                <w:sz w:val="22"/>
                <w:szCs w:val="22"/>
              </w:rPr>
              <w:t>.</w:t>
            </w:r>
          </w:p>
          <w:p w:rsidR="00E66C80" w:rsidRPr="00570B16" w:rsidRDefault="00E66C80" w:rsidP="00E66C80">
            <w:pPr>
              <w:pStyle w:val="Default"/>
              <w:rPr>
                <w:rFonts w:ascii="Arial Narrow" w:eastAsia="Times New Roman" w:hAnsi="Arial Narrow"/>
                <w:i/>
                <w:color w:val="auto"/>
                <w:sz w:val="22"/>
                <w:szCs w:val="22"/>
              </w:rPr>
            </w:pPr>
          </w:p>
          <w:p w:rsidR="00E66C80" w:rsidRDefault="00E66C80" w:rsidP="00E66C80">
            <w:pPr>
              <w:pStyle w:val="Default"/>
              <w:rPr>
                <w:rFonts w:ascii="Arial Narrow" w:eastAsia="Times New Roman" w:hAnsi="Arial Narrow"/>
                <w:i/>
                <w:color w:val="auto"/>
                <w:sz w:val="22"/>
                <w:szCs w:val="22"/>
              </w:rPr>
            </w:pPr>
            <w:r w:rsidRPr="00570B16">
              <w:rPr>
                <w:rFonts w:ascii="Arial Narrow" w:eastAsia="Times New Roman" w:hAnsi="Arial Narrow"/>
                <w:i/>
                <w:color w:val="auto"/>
                <w:sz w:val="22"/>
                <w:szCs w:val="22"/>
              </w:rPr>
              <w:t xml:space="preserve">Success will be to have </w:t>
            </w:r>
            <w:r w:rsidR="00385FF2">
              <w:rPr>
                <w:rFonts w:ascii="Arial Narrow" w:eastAsia="Times New Roman" w:hAnsi="Arial Narrow"/>
                <w:i/>
                <w:color w:val="auto"/>
                <w:sz w:val="22"/>
                <w:szCs w:val="22"/>
              </w:rPr>
              <w:t xml:space="preserve">goals for </w:t>
            </w:r>
            <w:r w:rsidRPr="00570B16">
              <w:rPr>
                <w:rFonts w:ascii="Arial Narrow" w:eastAsia="Times New Roman" w:hAnsi="Arial Narrow"/>
                <w:i/>
                <w:color w:val="auto"/>
                <w:sz w:val="22"/>
                <w:szCs w:val="22"/>
              </w:rPr>
              <w:t xml:space="preserve">each full time staff member </w:t>
            </w:r>
            <w:r w:rsidR="00385FF2">
              <w:rPr>
                <w:rFonts w:ascii="Arial Narrow" w:eastAsia="Times New Roman" w:hAnsi="Arial Narrow"/>
                <w:i/>
                <w:color w:val="auto"/>
                <w:sz w:val="22"/>
                <w:szCs w:val="22"/>
              </w:rPr>
              <w:t xml:space="preserve">for </w:t>
            </w:r>
            <w:r w:rsidRPr="00570B16">
              <w:rPr>
                <w:rFonts w:ascii="Arial Narrow" w:eastAsia="Times New Roman" w:hAnsi="Arial Narrow"/>
                <w:i/>
                <w:color w:val="auto"/>
                <w:sz w:val="22"/>
                <w:szCs w:val="22"/>
              </w:rPr>
              <w:t>training</w:t>
            </w:r>
            <w:r w:rsidR="00385FF2">
              <w:rPr>
                <w:rFonts w:ascii="Arial Narrow" w:eastAsia="Times New Roman" w:hAnsi="Arial Narrow"/>
                <w:i/>
                <w:color w:val="auto"/>
                <w:sz w:val="22"/>
                <w:szCs w:val="22"/>
              </w:rPr>
              <w:t xml:space="preserve">, conferences </w:t>
            </w:r>
            <w:r w:rsidRPr="00570B16">
              <w:rPr>
                <w:rFonts w:ascii="Arial Narrow" w:eastAsia="Times New Roman" w:hAnsi="Arial Narrow"/>
                <w:i/>
                <w:color w:val="auto"/>
                <w:sz w:val="22"/>
                <w:szCs w:val="22"/>
              </w:rPr>
              <w:t xml:space="preserve">and possibly working towards certifications </w:t>
            </w:r>
            <w:r w:rsidRPr="00570B16">
              <w:rPr>
                <w:rFonts w:ascii="Arial Narrow" w:eastAsia="Times New Roman" w:hAnsi="Arial Narrow"/>
                <w:i/>
                <w:color w:val="auto"/>
                <w:sz w:val="22"/>
                <w:szCs w:val="22"/>
              </w:rPr>
              <w:lastRenderedPageBreak/>
              <w:t>by 7/1/1</w:t>
            </w:r>
            <w:r w:rsidR="00385FF2">
              <w:rPr>
                <w:rFonts w:ascii="Arial Narrow" w:eastAsia="Times New Roman" w:hAnsi="Arial Narrow"/>
                <w:i/>
                <w:color w:val="auto"/>
                <w:sz w:val="22"/>
                <w:szCs w:val="22"/>
              </w:rPr>
              <w:t>3 on an ongoing, yearly basis.</w:t>
            </w:r>
          </w:p>
          <w:p w:rsidR="003E1D52" w:rsidRDefault="003E1D52" w:rsidP="00E66C80">
            <w:pPr>
              <w:pStyle w:val="Default"/>
              <w:rPr>
                <w:rFonts w:ascii="Arial Narrow" w:eastAsia="Times New Roman" w:hAnsi="Arial Narrow"/>
                <w:i/>
                <w:color w:val="auto"/>
                <w:sz w:val="22"/>
                <w:szCs w:val="22"/>
              </w:rPr>
            </w:pPr>
          </w:p>
          <w:p w:rsidR="00EB4E71" w:rsidRPr="005E6BE9" w:rsidRDefault="003E1D52" w:rsidP="00982C92">
            <w:pPr>
              <w:pStyle w:val="Default"/>
              <w:rPr>
                <w:rFonts w:ascii="Arial Narrow" w:hAnsi="Arial Narrow" w:cs="Arial"/>
                <w:sz w:val="22"/>
                <w:szCs w:val="22"/>
              </w:rPr>
            </w:pPr>
            <w:r>
              <w:rPr>
                <w:rFonts w:ascii="Arial Narrow" w:eastAsia="Times New Roman" w:hAnsi="Arial Narrow"/>
                <w:i/>
                <w:color w:val="auto"/>
                <w:sz w:val="22"/>
                <w:szCs w:val="22"/>
              </w:rPr>
              <w:t xml:space="preserve">Success will be measured by having each consultant keep a </w:t>
            </w:r>
            <w:r w:rsidR="00D5077D">
              <w:rPr>
                <w:rFonts w:ascii="Arial Narrow" w:eastAsia="Times New Roman" w:hAnsi="Arial Narrow"/>
                <w:i/>
                <w:color w:val="auto"/>
                <w:sz w:val="22"/>
                <w:szCs w:val="22"/>
              </w:rPr>
              <w:t>weekly</w:t>
            </w:r>
            <w:r>
              <w:rPr>
                <w:rFonts w:ascii="Arial Narrow" w:eastAsia="Times New Roman" w:hAnsi="Arial Narrow"/>
                <w:i/>
                <w:color w:val="auto"/>
                <w:sz w:val="22"/>
                <w:szCs w:val="22"/>
              </w:rPr>
              <w:t xml:space="preserve"> count of their req</w:t>
            </w:r>
            <w:r w:rsidR="00D5077D">
              <w:rPr>
                <w:rFonts w:ascii="Arial Narrow" w:eastAsia="Times New Roman" w:hAnsi="Arial Narrow"/>
                <w:i/>
                <w:color w:val="auto"/>
                <w:sz w:val="22"/>
                <w:szCs w:val="22"/>
              </w:rPr>
              <w:t>uests where the training they received was used and had a positive impact. A weekly summary of their request statistics will also be used as an objective measure to see if resolution times have improved after training was completed.</w:t>
            </w:r>
            <w:bookmarkStart w:id="0" w:name="_GoBack"/>
            <w:bookmarkEnd w:id="0"/>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425E9F">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425E9F">
            <w:pPr>
              <w:rPr>
                <w:rFonts w:ascii="Arial Narrow" w:hAnsi="Arial Narrow" w:cs="Arial"/>
              </w:rPr>
            </w:pPr>
          </w:p>
        </w:tc>
        <w:tc>
          <w:tcPr>
            <w:tcW w:w="2427" w:type="pct"/>
            <w:tcBorders>
              <w:top w:val="nil"/>
              <w:left w:val="nil"/>
              <w:bottom w:val="nil"/>
              <w:right w:val="nil"/>
            </w:tcBorders>
          </w:tcPr>
          <w:p w:rsidR="00A07684" w:rsidRDefault="00A07684" w:rsidP="00425E9F">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425E9F">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E9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E9F">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425E9F">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425E9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425E9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00A40D3C" w:rsidRPr="00E16AF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Understanding Students’ and Other Stakeholders’ Needs documents how NMU builds relationships with students, alumni and employers and identifies,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425E9F">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425E9F">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425E9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425E9F">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425E9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425E9F">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53" w:rsidRDefault="00452D53" w:rsidP="00CC0C16">
      <w:r>
        <w:separator/>
      </w:r>
    </w:p>
  </w:endnote>
  <w:endnote w:type="continuationSeparator" w:id="0">
    <w:p w:rsidR="00452D53" w:rsidRDefault="00452D53"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9F" w:rsidRPr="00216099" w:rsidRDefault="00425E9F"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B02E3C"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B02E3C" w:rsidRPr="004304D6">
          <w:rPr>
            <w:rFonts w:asciiTheme="minorHAnsi" w:hAnsiTheme="minorHAnsi" w:cstheme="minorHAnsi"/>
            <w:sz w:val="18"/>
          </w:rPr>
          <w:fldChar w:fldCharType="separate"/>
        </w:r>
        <w:r w:rsidR="005E6BE9">
          <w:rPr>
            <w:rFonts w:asciiTheme="minorHAnsi" w:hAnsiTheme="minorHAnsi" w:cstheme="minorHAnsi"/>
            <w:noProof/>
            <w:sz w:val="18"/>
          </w:rPr>
          <w:t>1</w:t>
        </w:r>
        <w:r w:rsidR="00B02E3C"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53" w:rsidRDefault="00452D53" w:rsidP="00CC0C16">
      <w:r>
        <w:separator/>
      </w:r>
    </w:p>
  </w:footnote>
  <w:footnote w:type="continuationSeparator" w:id="0">
    <w:p w:rsidR="00452D53" w:rsidRDefault="00452D53"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0FD5"/>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7B0"/>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5FA9"/>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11AE"/>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04F"/>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3487"/>
    <w:rsid w:val="001C7FD7"/>
    <w:rsid w:val="001D118A"/>
    <w:rsid w:val="001D35D8"/>
    <w:rsid w:val="001D36F0"/>
    <w:rsid w:val="001D38AF"/>
    <w:rsid w:val="001D7D48"/>
    <w:rsid w:val="001E049B"/>
    <w:rsid w:val="001E3B7F"/>
    <w:rsid w:val="001E41B1"/>
    <w:rsid w:val="001E51BE"/>
    <w:rsid w:val="001E629E"/>
    <w:rsid w:val="001F17B6"/>
    <w:rsid w:val="001F1972"/>
    <w:rsid w:val="001F2024"/>
    <w:rsid w:val="001F2255"/>
    <w:rsid w:val="001F506D"/>
    <w:rsid w:val="001F68D7"/>
    <w:rsid w:val="001F6A43"/>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5322"/>
    <w:rsid w:val="00256E9D"/>
    <w:rsid w:val="002618CE"/>
    <w:rsid w:val="0026340A"/>
    <w:rsid w:val="002705E4"/>
    <w:rsid w:val="00280A50"/>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129F"/>
    <w:rsid w:val="00372463"/>
    <w:rsid w:val="00372E96"/>
    <w:rsid w:val="0037304C"/>
    <w:rsid w:val="00373134"/>
    <w:rsid w:val="00380E30"/>
    <w:rsid w:val="00381318"/>
    <w:rsid w:val="00381ACA"/>
    <w:rsid w:val="00384652"/>
    <w:rsid w:val="00384D96"/>
    <w:rsid w:val="00385FF2"/>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2B2C"/>
    <w:rsid w:val="003D3D22"/>
    <w:rsid w:val="003D4673"/>
    <w:rsid w:val="003D7A4A"/>
    <w:rsid w:val="003D7AD7"/>
    <w:rsid w:val="003E19D4"/>
    <w:rsid w:val="003E1AD6"/>
    <w:rsid w:val="003E1D52"/>
    <w:rsid w:val="003E21E5"/>
    <w:rsid w:val="003E26B4"/>
    <w:rsid w:val="003E28CC"/>
    <w:rsid w:val="003E2AF2"/>
    <w:rsid w:val="003E5A80"/>
    <w:rsid w:val="003E5C44"/>
    <w:rsid w:val="003E7BE3"/>
    <w:rsid w:val="003F0852"/>
    <w:rsid w:val="003F1023"/>
    <w:rsid w:val="003F34ED"/>
    <w:rsid w:val="003F4410"/>
    <w:rsid w:val="003F4E92"/>
    <w:rsid w:val="003F7CFB"/>
    <w:rsid w:val="00401D69"/>
    <w:rsid w:val="00402BE5"/>
    <w:rsid w:val="004034A8"/>
    <w:rsid w:val="004041F3"/>
    <w:rsid w:val="00404A58"/>
    <w:rsid w:val="004065AE"/>
    <w:rsid w:val="00406ABA"/>
    <w:rsid w:val="00407CD5"/>
    <w:rsid w:val="00410D1F"/>
    <w:rsid w:val="00411CF1"/>
    <w:rsid w:val="0041682B"/>
    <w:rsid w:val="0041755F"/>
    <w:rsid w:val="00417C3F"/>
    <w:rsid w:val="00420919"/>
    <w:rsid w:val="0042117D"/>
    <w:rsid w:val="0042273D"/>
    <w:rsid w:val="00424004"/>
    <w:rsid w:val="00424B6E"/>
    <w:rsid w:val="00425D05"/>
    <w:rsid w:val="00425E9F"/>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D53"/>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4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3C5"/>
    <w:rsid w:val="004B6A81"/>
    <w:rsid w:val="004B78C6"/>
    <w:rsid w:val="004C3ED5"/>
    <w:rsid w:val="004C7AFA"/>
    <w:rsid w:val="004D001C"/>
    <w:rsid w:val="004D495B"/>
    <w:rsid w:val="004E13D7"/>
    <w:rsid w:val="004E3D8D"/>
    <w:rsid w:val="004E6251"/>
    <w:rsid w:val="004E7341"/>
    <w:rsid w:val="004F0437"/>
    <w:rsid w:val="004F115A"/>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19E6"/>
    <w:rsid w:val="00542A6B"/>
    <w:rsid w:val="00543BF5"/>
    <w:rsid w:val="00544FBC"/>
    <w:rsid w:val="00551E88"/>
    <w:rsid w:val="00551F97"/>
    <w:rsid w:val="00552CE0"/>
    <w:rsid w:val="0055382F"/>
    <w:rsid w:val="00553B14"/>
    <w:rsid w:val="00554B31"/>
    <w:rsid w:val="00557FAC"/>
    <w:rsid w:val="00560451"/>
    <w:rsid w:val="0056135C"/>
    <w:rsid w:val="00562421"/>
    <w:rsid w:val="0056463D"/>
    <w:rsid w:val="00567594"/>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1AB4"/>
    <w:rsid w:val="005B21B6"/>
    <w:rsid w:val="005B36EB"/>
    <w:rsid w:val="005B416B"/>
    <w:rsid w:val="005B6044"/>
    <w:rsid w:val="005B721D"/>
    <w:rsid w:val="005B7C1A"/>
    <w:rsid w:val="005C0088"/>
    <w:rsid w:val="005C1161"/>
    <w:rsid w:val="005C2B4C"/>
    <w:rsid w:val="005C7222"/>
    <w:rsid w:val="005C7F7D"/>
    <w:rsid w:val="005D144E"/>
    <w:rsid w:val="005D260C"/>
    <w:rsid w:val="005D388E"/>
    <w:rsid w:val="005D3998"/>
    <w:rsid w:val="005D5020"/>
    <w:rsid w:val="005D50EC"/>
    <w:rsid w:val="005D68B4"/>
    <w:rsid w:val="005D7634"/>
    <w:rsid w:val="005D7EAB"/>
    <w:rsid w:val="005E0C14"/>
    <w:rsid w:val="005E0F8A"/>
    <w:rsid w:val="005E158D"/>
    <w:rsid w:val="005E17DD"/>
    <w:rsid w:val="005E1E23"/>
    <w:rsid w:val="005E3ADB"/>
    <w:rsid w:val="005E4BBF"/>
    <w:rsid w:val="005E6BD9"/>
    <w:rsid w:val="005E6BE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3AD"/>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740"/>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2B70"/>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308D"/>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C7FA3"/>
    <w:rsid w:val="007D1136"/>
    <w:rsid w:val="007D1BA6"/>
    <w:rsid w:val="007D2C63"/>
    <w:rsid w:val="007D497D"/>
    <w:rsid w:val="007D5BCB"/>
    <w:rsid w:val="007E37B9"/>
    <w:rsid w:val="007E7A2A"/>
    <w:rsid w:val="007F0985"/>
    <w:rsid w:val="007F1A51"/>
    <w:rsid w:val="007F376A"/>
    <w:rsid w:val="007F3A8C"/>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359D"/>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3FD4"/>
    <w:rsid w:val="0097553B"/>
    <w:rsid w:val="00975728"/>
    <w:rsid w:val="00976C1A"/>
    <w:rsid w:val="00981107"/>
    <w:rsid w:val="00982C92"/>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1387"/>
    <w:rsid w:val="00A02A87"/>
    <w:rsid w:val="00A0384C"/>
    <w:rsid w:val="00A068FE"/>
    <w:rsid w:val="00A07684"/>
    <w:rsid w:val="00A07B2D"/>
    <w:rsid w:val="00A101B0"/>
    <w:rsid w:val="00A101D1"/>
    <w:rsid w:val="00A10F3E"/>
    <w:rsid w:val="00A12D35"/>
    <w:rsid w:val="00A12F1B"/>
    <w:rsid w:val="00A133E4"/>
    <w:rsid w:val="00A13B7B"/>
    <w:rsid w:val="00A156D7"/>
    <w:rsid w:val="00A2112E"/>
    <w:rsid w:val="00A24592"/>
    <w:rsid w:val="00A252D7"/>
    <w:rsid w:val="00A30BA0"/>
    <w:rsid w:val="00A3648E"/>
    <w:rsid w:val="00A40D3C"/>
    <w:rsid w:val="00A41C64"/>
    <w:rsid w:val="00A42EB1"/>
    <w:rsid w:val="00A446C3"/>
    <w:rsid w:val="00A504E3"/>
    <w:rsid w:val="00A50AFB"/>
    <w:rsid w:val="00A51E7E"/>
    <w:rsid w:val="00A51F47"/>
    <w:rsid w:val="00A52F16"/>
    <w:rsid w:val="00A5480F"/>
    <w:rsid w:val="00A54C52"/>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562"/>
    <w:rsid w:val="00A93838"/>
    <w:rsid w:val="00A9395A"/>
    <w:rsid w:val="00A96825"/>
    <w:rsid w:val="00A9777C"/>
    <w:rsid w:val="00A97AD3"/>
    <w:rsid w:val="00A97CDD"/>
    <w:rsid w:val="00AA1DF9"/>
    <w:rsid w:val="00AA3E90"/>
    <w:rsid w:val="00AA414E"/>
    <w:rsid w:val="00AA459E"/>
    <w:rsid w:val="00AB18C9"/>
    <w:rsid w:val="00AB4502"/>
    <w:rsid w:val="00AB6E90"/>
    <w:rsid w:val="00AB7747"/>
    <w:rsid w:val="00AC13E6"/>
    <w:rsid w:val="00AC4985"/>
    <w:rsid w:val="00AC4ED5"/>
    <w:rsid w:val="00AD0CA9"/>
    <w:rsid w:val="00AD0E1C"/>
    <w:rsid w:val="00AD73B3"/>
    <w:rsid w:val="00AE075D"/>
    <w:rsid w:val="00AE09E6"/>
    <w:rsid w:val="00AE1E7B"/>
    <w:rsid w:val="00AE255E"/>
    <w:rsid w:val="00AF0515"/>
    <w:rsid w:val="00AF4FD5"/>
    <w:rsid w:val="00AF577B"/>
    <w:rsid w:val="00AF62FA"/>
    <w:rsid w:val="00B00A74"/>
    <w:rsid w:val="00B026A4"/>
    <w:rsid w:val="00B02E3C"/>
    <w:rsid w:val="00B0342A"/>
    <w:rsid w:val="00B0424A"/>
    <w:rsid w:val="00B0491D"/>
    <w:rsid w:val="00B04929"/>
    <w:rsid w:val="00B06233"/>
    <w:rsid w:val="00B077B4"/>
    <w:rsid w:val="00B10ADC"/>
    <w:rsid w:val="00B14681"/>
    <w:rsid w:val="00B1475E"/>
    <w:rsid w:val="00B151EB"/>
    <w:rsid w:val="00B15930"/>
    <w:rsid w:val="00B16763"/>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46D8A"/>
    <w:rsid w:val="00B54F84"/>
    <w:rsid w:val="00B56497"/>
    <w:rsid w:val="00B56AF6"/>
    <w:rsid w:val="00B60EE2"/>
    <w:rsid w:val="00B61624"/>
    <w:rsid w:val="00B629CB"/>
    <w:rsid w:val="00B62A11"/>
    <w:rsid w:val="00B73EDE"/>
    <w:rsid w:val="00B80425"/>
    <w:rsid w:val="00B84E7D"/>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15A10"/>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31BB"/>
    <w:rsid w:val="00D36E25"/>
    <w:rsid w:val="00D427AA"/>
    <w:rsid w:val="00D465BC"/>
    <w:rsid w:val="00D5077D"/>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4BA"/>
    <w:rsid w:val="00DC77ED"/>
    <w:rsid w:val="00DD2201"/>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3CB6"/>
    <w:rsid w:val="00E16B72"/>
    <w:rsid w:val="00E1706C"/>
    <w:rsid w:val="00E24C54"/>
    <w:rsid w:val="00E25F50"/>
    <w:rsid w:val="00E31093"/>
    <w:rsid w:val="00E3117F"/>
    <w:rsid w:val="00E40ECF"/>
    <w:rsid w:val="00E43352"/>
    <w:rsid w:val="00E44714"/>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6C80"/>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B4E71"/>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69EA"/>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5105"/>
    <w:rsid w:val="00FC7C17"/>
    <w:rsid w:val="00FD03FE"/>
    <w:rsid w:val="00FD2934"/>
    <w:rsid w:val="00FD6184"/>
    <w:rsid w:val="00FD7D04"/>
    <w:rsid w:val="00FE0006"/>
    <w:rsid w:val="00FE25D8"/>
    <w:rsid w:val="00FE3472"/>
    <w:rsid w:val="00FE7929"/>
    <w:rsid w:val="00FF0373"/>
    <w:rsid w:val="00FF2E6A"/>
    <w:rsid w:val="00FF2EC1"/>
    <w:rsid w:val="00FF43F9"/>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78308D"/>
    <w:rPr>
      <w:rFonts w:ascii="Tahoma" w:hAnsi="Tahoma" w:cs="Tahoma"/>
      <w:sz w:val="16"/>
      <w:szCs w:val="16"/>
    </w:rPr>
  </w:style>
  <w:style w:type="character" w:customStyle="1" w:styleId="BalloonTextChar">
    <w:name w:val="Balloon Text Char"/>
    <w:basedOn w:val="DefaultParagraphFont"/>
    <w:link w:val="BalloonText"/>
    <w:uiPriority w:val="99"/>
    <w:semiHidden/>
    <w:rsid w:val="007830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78308D"/>
    <w:rPr>
      <w:rFonts w:ascii="Tahoma" w:hAnsi="Tahoma" w:cs="Tahoma"/>
      <w:sz w:val="16"/>
      <w:szCs w:val="16"/>
    </w:rPr>
  </w:style>
  <w:style w:type="character" w:customStyle="1" w:styleId="BalloonTextChar">
    <w:name w:val="Balloon Text Char"/>
    <w:basedOn w:val="DefaultParagraphFont"/>
    <w:link w:val="BalloonText"/>
    <w:uiPriority w:val="99"/>
    <w:semiHidden/>
    <w:rsid w:val="007830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22118951">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631F-AB41-41C1-AE88-63512A86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cp:lastPrinted>2012-12-11T15:22:00Z</cp:lastPrinted>
  <dcterms:created xsi:type="dcterms:W3CDTF">2012-12-11T17:27:00Z</dcterms:created>
  <dcterms:modified xsi:type="dcterms:W3CDTF">2012-12-11T17:27:00Z</dcterms:modified>
</cp:coreProperties>
</file>